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A66" w:rsidRDefault="00081A66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081A66" w:rsidRDefault="00081A66">
      <w:pPr>
        <w:pStyle w:val="ConsPlusTitle"/>
        <w:jc w:val="center"/>
      </w:pPr>
    </w:p>
    <w:p w:rsidR="00081A66" w:rsidRDefault="00081A66">
      <w:pPr>
        <w:pStyle w:val="ConsPlusTitle"/>
        <w:jc w:val="center"/>
      </w:pPr>
      <w:r>
        <w:t>ПОСТАНОВЛЕНИЕ</w:t>
      </w:r>
    </w:p>
    <w:p w:rsidR="00081A66" w:rsidRDefault="00081A66">
      <w:pPr>
        <w:pStyle w:val="ConsPlusTitle"/>
        <w:jc w:val="center"/>
      </w:pPr>
      <w:r>
        <w:t>от 1 декабря 2021 г. N 2148</w:t>
      </w:r>
    </w:p>
    <w:p w:rsidR="00081A66" w:rsidRDefault="00081A66">
      <w:pPr>
        <w:pStyle w:val="ConsPlusTitle"/>
        <w:jc w:val="center"/>
      </w:pPr>
    </w:p>
    <w:p w:rsidR="00081A66" w:rsidRDefault="00081A66">
      <w:pPr>
        <w:pStyle w:val="ConsPlusTitle"/>
        <w:jc w:val="center"/>
      </w:pPr>
      <w:r>
        <w:t>ОБ УТВЕРЖДЕНИИ ГОСУДАРСТВЕННОЙ ПРОГРАММЫ</w:t>
      </w:r>
    </w:p>
    <w:p w:rsidR="00081A66" w:rsidRDefault="00081A66">
      <w:pPr>
        <w:pStyle w:val="ConsPlusTitle"/>
        <w:jc w:val="center"/>
      </w:pPr>
      <w:r>
        <w:t>РОССИЙСКОЙ ФЕДЕРАЦИИ "НАЦИОНАЛЬНАЯ СИСТЕМА</w:t>
      </w:r>
    </w:p>
    <w:p w:rsidR="00081A66" w:rsidRDefault="00081A66">
      <w:pPr>
        <w:pStyle w:val="ConsPlusTitle"/>
        <w:jc w:val="center"/>
      </w:pPr>
      <w:r>
        <w:t>ПРОСТРАНСТВЕННЫХ ДАННЫХ"</w:t>
      </w:r>
    </w:p>
    <w:p w:rsidR="00081A66" w:rsidRDefault="00081A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1A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A66" w:rsidRDefault="00081A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A66" w:rsidRDefault="00081A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1A66" w:rsidRDefault="00081A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1A66" w:rsidRDefault="00081A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29.04.2022 N 784)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A66" w:rsidRDefault="00081A66">
            <w:pPr>
              <w:pStyle w:val="ConsPlusNormal"/>
            </w:pPr>
          </w:p>
        </w:tc>
      </w:tr>
    </w:tbl>
    <w:p w:rsidR="00081A66" w:rsidRDefault="00081A66">
      <w:pPr>
        <w:pStyle w:val="ConsPlusNormal"/>
        <w:jc w:val="both"/>
      </w:pPr>
    </w:p>
    <w:p w:rsidR="00081A66" w:rsidRDefault="00081A6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0">
        <w:r>
          <w:rPr>
            <w:color w:val="0000FF"/>
          </w:rPr>
          <w:t>программу</w:t>
        </w:r>
      </w:hyperlink>
      <w:r>
        <w:t xml:space="preserve"> Российской Федерации "Национальная система пространственных данных".</w:t>
      </w:r>
    </w:p>
    <w:p w:rsidR="00081A66" w:rsidRDefault="00081A66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2. Федеральной службе государственной регистрации, кадастра и картографии разместить государственную </w:t>
      </w:r>
      <w:hyperlink w:anchor="P30">
        <w:r>
          <w:rPr>
            <w:color w:val="0000FF"/>
          </w:rPr>
          <w:t>программу</w:t>
        </w:r>
      </w:hyperlink>
      <w:r>
        <w:t xml:space="preserve"> Российской Федерации "Национальная система пространственных данных"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постановления.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1 января 2022 г., за исключением </w:t>
      </w:r>
      <w:hyperlink w:anchor="P14">
        <w:r>
          <w:rPr>
            <w:color w:val="0000FF"/>
          </w:rPr>
          <w:t>пункта 2</w:t>
        </w:r>
      </w:hyperlink>
      <w:r>
        <w:t xml:space="preserve"> настоящего постановления, который вступает в силу со дня официального опубликования настоящего постановления.</w:t>
      </w: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Normal"/>
        <w:jc w:val="right"/>
      </w:pPr>
      <w:r>
        <w:t>Председатель Правительства</w:t>
      </w:r>
    </w:p>
    <w:p w:rsidR="00081A66" w:rsidRDefault="00081A66">
      <w:pPr>
        <w:pStyle w:val="ConsPlusNormal"/>
        <w:jc w:val="right"/>
      </w:pPr>
      <w:r>
        <w:t>Российской Федерации</w:t>
      </w:r>
    </w:p>
    <w:p w:rsidR="00081A66" w:rsidRDefault="00081A66">
      <w:pPr>
        <w:pStyle w:val="ConsPlusNormal"/>
        <w:jc w:val="right"/>
      </w:pPr>
      <w:r>
        <w:t>М.МИШУСТИН</w:t>
      </w: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Normal"/>
        <w:jc w:val="right"/>
        <w:outlineLvl w:val="0"/>
      </w:pPr>
      <w:r>
        <w:t>Утверждена</w:t>
      </w:r>
    </w:p>
    <w:p w:rsidR="00081A66" w:rsidRDefault="00081A66">
      <w:pPr>
        <w:pStyle w:val="ConsPlusNormal"/>
        <w:jc w:val="right"/>
      </w:pPr>
      <w:r>
        <w:t>постановлением Правительства</w:t>
      </w:r>
    </w:p>
    <w:p w:rsidR="00081A66" w:rsidRDefault="00081A66">
      <w:pPr>
        <w:pStyle w:val="ConsPlusNormal"/>
        <w:jc w:val="right"/>
      </w:pPr>
      <w:r>
        <w:t>Российской Федерации</w:t>
      </w:r>
    </w:p>
    <w:p w:rsidR="00081A66" w:rsidRDefault="00081A66">
      <w:pPr>
        <w:pStyle w:val="ConsPlusNormal"/>
        <w:jc w:val="right"/>
      </w:pPr>
      <w:r>
        <w:t>от 1 декабря 2021 г. N 2148</w:t>
      </w: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Title"/>
        <w:jc w:val="center"/>
      </w:pPr>
      <w:bookmarkStart w:id="2" w:name="P30"/>
      <w:bookmarkEnd w:id="2"/>
      <w:r>
        <w:t>ГОСУДАРСТВЕННАЯ ПРОГРАММА</w:t>
      </w:r>
    </w:p>
    <w:p w:rsidR="00081A66" w:rsidRDefault="00081A66">
      <w:pPr>
        <w:pStyle w:val="ConsPlusTitle"/>
        <w:jc w:val="center"/>
      </w:pPr>
      <w:r>
        <w:t>РОССИЙСКОЙ ФЕДЕРАЦИИ "НАЦИОНАЛЬНАЯ СИСТЕМА</w:t>
      </w:r>
    </w:p>
    <w:p w:rsidR="00081A66" w:rsidRDefault="00081A66">
      <w:pPr>
        <w:pStyle w:val="ConsPlusTitle"/>
        <w:jc w:val="center"/>
      </w:pPr>
      <w:r>
        <w:t>ПРОСТРАНСТВЕННЫХ ДАННЫХ"</w:t>
      </w:r>
    </w:p>
    <w:p w:rsidR="00081A66" w:rsidRDefault="00081A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1A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A66" w:rsidRDefault="00081A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A66" w:rsidRDefault="00081A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1A66" w:rsidRDefault="00081A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1A66" w:rsidRDefault="00081A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29.04.2022 N 784)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A66" w:rsidRDefault="00081A66">
            <w:pPr>
              <w:pStyle w:val="ConsPlusNormal"/>
            </w:pPr>
          </w:p>
        </w:tc>
      </w:tr>
    </w:tbl>
    <w:p w:rsidR="00081A66" w:rsidRDefault="00081A66">
      <w:pPr>
        <w:pStyle w:val="ConsPlusNormal"/>
        <w:jc w:val="both"/>
      </w:pPr>
    </w:p>
    <w:p w:rsidR="00081A66" w:rsidRDefault="00081A66">
      <w:pPr>
        <w:pStyle w:val="ConsPlusTitle"/>
        <w:jc w:val="center"/>
        <w:outlineLvl w:val="1"/>
      </w:pPr>
      <w:r>
        <w:t>I. Стратегические приоритеты государственной программы</w:t>
      </w:r>
    </w:p>
    <w:p w:rsidR="00081A66" w:rsidRDefault="00081A66">
      <w:pPr>
        <w:pStyle w:val="ConsPlusTitle"/>
        <w:jc w:val="center"/>
      </w:pPr>
      <w:r>
        <w:t>Российской Федерации "Национальная система</w:t>
      </w:r>
    </w:p>
    <w:p w:rsidR="00081A66" w:rsidRDefault="00081A66">
      <w:pPr>
        <w:pStyle w:val="ConsPlusTitle"/>
        <w:jc w:val="center"/>
      </w:pPr>
      <w:r>
        <w:t>пространственных данных"</w:t>
      </w: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Title"/>
        <w:jc w:val="center"/>
        <w:outlineLvl w:val="2"/>
      </w:pPr>
      <w:r>
        <w:t>1. Оценка текущего состояния сферы управления</w:t>
      </w:r>
    </w:p>
    <w:p w:rsidR="00081A66" w:rsidRDefault="00081A66">
      <w:pPr>
        <w:pStyle w:val="ConsPlusTitle"/>
        <w:jc w:val="center"/>
      </w:pPr>
      <w:r>
        <w:t>пространственными данными Российской Федерации</w:t>
      </w: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Normal"/>
        <w:ind w:firstLine="540"/>
        <w:jc w:val="both"/>
      </w:pPr>
      <w:r>
        <w:t>Управление сферой развития пространственных данных Российской Федерации затрагивает интересы неограниченного круга лиц, в том числе органов государственной власти, органов местного самоуправления, физических и юридических лиц (далее - заинтересованные лица).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Национальная система пространственных данных включает в себя данные об объектах недвижимости, пространственные данные, сведения о зарегистрированных правах на недвижимое имущество и государственной кадастровой оценке.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Законодательную основу, регулирующую отношения в сфере национальной системы пространственных данных, составляют в первую очередь следующие нормативные правовые акты:</w:t>
      </w:r>
    </w:p>
    <w:p w:rsidR="00081A66" w:rsidRDefault="00081A66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7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8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Жилищный </w:t>
      </w:r>
      <w:hyperlink r:id="rId9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10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1">
        <w:r>
          <w:rPr>
            <w:color w:val="0000FF"/>
          </w:rPr>
          <w:t>закон</w:t>
        </w:r>
      </w:hyperlink>
      <w:r>
        <w:t xml:space="preserve"> "О государственной регистрации недвижимости";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2">
        <w:r>
          <w:rPr>
            <w:color w:val="0000FF"/>
          </w:rPr>
          <w:t>закон</w:t>
        </w:r>
      </w:hyperlink>
      <w:r>
        <w:t xml:space="preserve"> "О геодезии, картографии и пространственных данных и о внесении изменений в отдельные законодательные акты Российской Федерации";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3">
        <w:r>
          <w:rPr>
            <w:color w:val="0000FF"/>
          </w:rPr>
          <w:t>закон</w:t>
        </w:r>
      </w:hyperlink>
      <w:r>
        <w:t xml:space="preserve"> "О землеустройстве";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"О наименованиях географических объектов";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"О кадастровой деятельности";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"Об оценочной деятельности в Российской Федерации";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"О государственной кадастровой оценке".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При этом до разработки и утверждения государственной программы Российской Федерации "Национальная система пространственных данных" (далее - Программа) отсутствовал базовый документ стратегического планирования, отражающий комплексный подход при формировании и реализации мероприятий в сфере земельных и имущественных отношений, развития инфраструктуры пространственных данных, определяющий на федеральном уровне основные принципы, взаимосвязанные цели и задачи реализации государственной политики в этой сфере на среднесрочную и долгосрочную перспективы.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Реализация указанных мероприятий в настоящее время носит разрозненный характер и предусмотрена в нескольких программных направлениях деятельности различных органов государственной власти.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В 2020 году завершена реализация федеральной целевой </w:t>
      </w:r>
      <w:hyperlink r:id="rId18">
        <w:r>
          <w:rPr>
            <w:color w:val="0000FF"/>
          </w:rPr>
          <w:t>программы</w:t>
        </w:r>
      </w:hyperlink>
      <w:r>
        <w:t xml:space="preserve"> "Развитие единой государственной системы регистрации прав и кадастрового учета недвижимости (2014 - 2020 годы)", утвержденной постановлением Правительства Российской Федерации от 10 октября 2013 г. N 903 "О федеральной целевой программе "Развитие единой государственной системы регистрации прав и кадастрового учета недвижимости (2014 - 2020 годы)", которой предусматривался комплекс мероприятий Федеральной службы государственной регистрации, кадастра и картографии, Федеральной налоговой службы, Федерального агентства по управлению государственным имуществом и Министерства цифрового развития, связи и массовых </w:t>
      </w:r>
      <w:r>
        <w:lastRenderedPageBreak/>
        <w:t>коммуникаций Российской Федерации.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В ходе реализации указанной федеральной целевой </w:t>
      </w:r>
      <w:hyperlink r:id="rId19">
        <w:r>
          <w:rPr>
            <w:color w:val="0000FF"/>
          </w:rPr>
          <w:t>программы</w:t>
        </w:r>
      </w:hyperlink>
      <w:r>
        <w:t xml:space="preserve"> обеспечено объединение единого государственного реестра прав на недвижимое имущество и сделок с ним и государственного кадастра недвижимости в Единый государственный реестр недвижимости.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Внедрение федеральной государственной информационной системы ведения Единого государственного реестра недвижимости во всех субъектах Российской Федерации завершено в конце 2020 года.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В целях обеспечения дальнейшего совершенствования и развития системы государственного кадастрового учета недвижимого имущества и государственной регистрации прав на недвижимое имущество, а также инфраструктуры пространственных данных требуется реализация мероприятий, направленных на сохранение и развитие полученных результатов, в том числе с использованием возможностей национальной системы управления данными, а также на основе технологий искусственного интеллекта.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Кроме того, в 2020 году истек срок действия </w:t>
      </w:r>
      <w:hyperlink r:id="rId20">
        <w:r>
          <w:rPr>
            <w:color w:val="0000FF"/>
          </w:rPr>
          <w:t>Основ</w:t>
        </w:r>
      </w:hyperlink>
      <w:r>
        <w:t xml:space="preserve"> государственной политики использования земельного фонда Российской Федерации на 2012 - 2020 годы, утвержденных распоряжением Правительства Российской Федерации от 3 марта 2012 г. N 297-р.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При этом сохраняется проблема интенсивности наполнения Единого государственного реестра недвижимости сведениями о пространственных данных. Так, на 1 января 2021 г. в Едином государственном реестре недвижимости учтено 169,6 млн. объектов недвижимости (на 1 января 2020 г. - 168,6 млн. объектов недвижимости), из них земельных участков - 61,04 млн. единиц (на 1 января 2020 г. - 60,58 млн. единиц), в том числе с установленными границами - 37,79 млн. единиц, или 61,9 процента (на 1 января 2020 г. - 36,45 млн. объектов недвижимости (60,2 процента).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По состоянию на 1 июля 2021 г. в Едином государственном реестре недвижимости содержатся сведения о порядке 175 млн. объектов недвижимости и 215 млн. зарегистрированных прав на недвижимое имущество. По состоянию на 1 июля 2021 г. в Единый государственный реестр недвижимости внесены сведения о 43,1 процента участков границ между субъектами Российской Федерации (на 1 июля 2020 г. - 34,9 процента), 39,2 процента границ населенных пунктов (на 1 июля 2020 г. - 32,28 процента), 76,2 процента границ муниципальных образований субъектов Российской Федерации (на 1 июля 2020 г. - 71,16 процента), а также о 26,1 процента границ территориальных зон (на 1 января 2020 г. - 15,6 процента).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Таким образом, более 23 млн. земельных участков не имеют установленных границ, что сопровождается большим количеством споров, в отношении 48,3 млн. объектов недвижимости отсутствуют сведения о правообладателе.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По данным Федеральной службы государственной регистрации, кадастра и картографии, за первое полугодие 2021 года осуществлено около 21,6 млн. учетно-регистрационных действий, из которых около 36,4 процента в электронном виде, и выдано порядка 58 млн. сведений из Единого государственного реестра недвижимости (или 5 услуг в секунду).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Кроме того, в настоящее время в Едином государственном реестре недвижимости содержится значительное количество реестровых ошибок, что может повлечь за собой риски снижения темпов территориального развития.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По оценке экспертов, деятельность в сфере земельных и имущественных отношений, развития инфраструктуры пространственных данных задействована в формировании валовой добавленной стоимости широкого круга отраслей экономики Российской Федерации (по итогам 2020 года), в том числе в таких отраслях, как строительство и управление недвижимостью, добыча полезных ископаемых, государственное управление, финансовая и страховая деятельность, сельское и лесное хозяйство (научно-исследовательская работа "Исследование вклада Росреестра </w:t>
      </w:r>
      <w:r>
        <w:lastRenderedPageBreak/>
        <w:t>в развитие экономики Российской Федерации", выполненная на основании государственного контракта от 7 сентября 2020 г. N 0039-02-20, исполнитель -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 совместно с некоммерческим партнерством "Центр макроэкономического анализа и краткосрочного прогнозирования").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При этом в настоящее время в сфере земельных и имущественных отношений, развития инфраструктуры пространственных данных существует ряд определенных проблем.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Ограниченное использование современных российских геоинформационных технологий, высокопроизводительной обработки пространственных данных, искусственного интеллекта для повышения эффективности цифровизации этой сферы, а также отсутствие отечественной геоплатформы, объединяющей сведения, содержащиеся в ведомственных и региональных информационных ресурсах, реестрах и базах данных.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Существующие услуги и сервисы по предоставлению пространственных данных строятся органами публичной власти и хозяйствующими субъектами на основе различных, в том числе иностранных, цифровых картографических продуктов, что в условиях современных реалий создает потенциальную угрозу национальной безопасности.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Различия в подходах и несогласованность в процессе учета, использования и управления пространственными данными в федеральных органах исполнительной власти, реализующих полномочия собственника в отношении федеральных земельных участков, негативно сказываются на эффективности оборота земель.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Система сбора информации об объектах недвижимости, пространственных данных в полной мере не обеспечивает достоверность и сопоставимость сведений.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Проблема заключается в ведомственной разобщенности государственных информационных ресурсов, содержащих сведения о земле как объекте недвижимости, природном ресурсе, лесах и лесных участках, водных объектах, сельскохозяйственных угодьях, иных природных объектах.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Информация о земле и об объектах недвижимости содержится в следующих информационных ресурсах: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Единый государственный реестр недвижимости (Федеральная служба государственной регистрации, кадастра и картографии);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реестр федерального имущества (Федеральное агентство по управлению государственным имуществом);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информационные системы обеспечения градостроительной деятельности субъектов Российской Федерации (субъекты Российской Федерации);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государственный лесной реестр (Федеральное агентство лесного хозяйства);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Единая федеральная информационная система о землях сельскохозяйственного назначения и землях, используемых или предоставленных для ведения сельского хозяйства в составе земель иных категорий (Министерство сельского хозяйства Российской Федерации);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государственный водный реестр (Федеральное агентство водных ресурсов);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информационная система обеспечения работ по геологическому изучению недр и </w:t>
      </w:r>
      <w:r>
        <w:lastRenderedPageBreak/>
        <w:t>воспроизводству минерально-сырьевой базы (Федеральное агентство по недропользованию).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Разрозненность информации об объектах недвижимости, пространственных данных, несогласованность форматов и отсутствие механизмов интеграции данных приводят к низкой эффективности использования объектов недвижимости, земельных ресурсов, управления отдельными территориями, ограничению данных о неиспользуемых земельных ресурсах для вовлечения их в хозяйственный оборот, недостаточному распространению цифровых сервисов для заинтересованных лиц, неэффективному расходованию бюджетных средств в связи с необходимостью сбора одних и тех же данных, рискам при принятии управленческих решений и осуществлении инвестиционной деятельности.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Отсутствие обязательных требований для использования органами власти различных уровней базовой цифровой картографической основы с актуальным набором пространственных данных сдерживает и затрудняет реализацию инфраструктурных проектов, в том числе темпы жилищного строительства и развития бизнеса, снижает доступность информации для заинтересованных лиц.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Низкие темпы сбора и актуализации пространственных данных, отсутствие единой технологической базы свидетельствуют о том, что наполнение единой электронной картографической основы составляет 30 процентов территории России.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В мировой практике при создании цифровых карт используется целый набор слоев данных из разных источников (вплоть до подземных коммуникаций).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Неполнота данных связана в том числе с отсутствием дополнительных слоев данных, представляющих интерес для заинтересованных лиц, но находящихся в зоне ответственности других ведомств, например, информации о коммуникациях или зонах с особыми условиями использования территории.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Ввиду отсутствия сведений о координатах характерных точек границ субъектов Российской Федерации, муниципальных образований, населенных пунктов, территориальных зон и иных территорий (лесничества, особо охраняемые природные территории, зоны с особыми условиями использования территории, сельскохозяйственные угодья) заинтересованное лицо не имеет четкого представления о том, с какими именно уполномоченными органами власти нужно построить диалог по вопросу приобретения прав на землю.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Таким образом, затягивается процесс улучшения предпринимательского климата и привлечения потенциальных инвесторов для развития территорий муниципальных образований и повышения эффективности налогообложения, что, в свою очередь, является одним из препятствий в достижении национальных целей развития Российской Федерации.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Несовершенство организационно-технической и информационной обеспеченности процесса проведения государственной кадастровой оценки.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Ключевым недостатком в этой сфере остается то, что взаимодействие всех основных участников процесса осуществляется преимущественно на бумажных носителях.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Имеет место отсутствие структурированных сведений об объекте оценки, использованных при расчете кадастровой стоимости, доступных и понятных для потребителя, в связи с чем сохраняется непрозрачность алгоритмов расчета кадастровой стоимости.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Разный уровень финансирования государственных бюджетных учреждений субъектов Российской Федерации в сфере государственной кадастровой оценки приводит к разному уровню организационно-технологической, кадровой, информационной обеспеченности процесса проведения государственной кадастровой оценки, соответственно, разному уровню качества государственной кадастровой оценки (от 3 млн. рублей до более 100 млн. рублей).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lastRenderedPageBreak/>
        <w:t>Отсутствует единая платформа информационного взаимодействия всех участников государственной кадастровой оценки, включая правообладателей объектов недвижимости, основных источников ценообразующих факторов (органы местного самоуправления, ресурсоснабжающие организации, организации, осуществлявшие до 1 января 2013 г. государственный технический учет и техническую инвентаризацию объектов недвижимости, и др.), агрегаторов рыночной информации и др.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Мониторинг и сопровождение государственной кадастровой оценки осуществляются преимущественно в ручном режиме.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Таким образом, в первую очередь требуется создание механизма консолидации всех сведений и материалов, используемых в государственной кадастровой оценке, включая отчеты о рыночной стоимости объектов недвижимости. Для последнего предлагается обеспечить реализацию мероприятий по созданию, развитию и функционированию информационных систем (сервисов) в сфере оценочной деятельности.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Еще одной существенной проблемой является отсутствие удобного эффективного инструмента информирования правообладателей об изменениях либо планируемых изменениях кадастровой стоимости объектов недвижимости, что приводит к росту оспариваний и недовольства кадастровой оценкой.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В части кадастровой стоимости объектов недвижимости как потенциала развития территории при принятии градостроительных решений проблемой является также то, что в Российской Федерации применяют ряд систем и моделей по оценке, анализу и прогнозированию экономического потенциала территорий, которые обладают рядом недостатков, возникающих в том числе и по объективной причине: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невозможность получения и консолидации необходимых для проведения анализа данных в полном объеме и в одной точке;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невозможность сравнения территорий разных субъектов Российской Федерации;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проведение стоимостных анализов изменений стоимости объектов недвижимости на основе исключительно цен предложений;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проведение анализа на нерелевантных, разнородных по своей природе, зачастую не сопоставимых источниках данных, сопровождающееся применением неверифицированных и разрозненных методик проведения расчетов.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Недостаточное распространение цифровых сервисов в процессе управления территориями и объектами недвижимости на федеральном, региональном и муниципальном уровнях.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В условиях цифровизации первоочередное значение для создания новых возможностей динамичного развития страны приобретает сфера оказания услуг в области предоставления пространственных данных, а также создание сервисов, функционирующих на их основе.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С учетом возросшей более чем в 2 раза нагрузки на базы данных Федеральной службы государственной регистрации, кадастра и картографии и необходимости удовлетворения потребностей заинтересованных лиц в услугах по государственному кадастровому учету недвижимого имущества и государственной регистрации прав на недвижимое имущество в части реализации новых электронных сервисов существующие информационные системы требуют модернизации и перепроектирования.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Низкий уровень материально-технического оснащения контрольно-надзорной деятельности (в том числе высокоточным геодезическим оборудованием, беспилотными воздушными судами) не позволяет обеспечить получение данных дистанционного зондирования Земли высокого </w:t>
      </w:r>
      <w:r>
        <w:lastRenderedPageBreak/>
        <w:t>разрешения, используемых для проведения Федеральной службой государственной регистрации, кадастра и картографии проверочных мероприятий, увеличить площади обследуемых территорий, что в настоящее время необходимо для решения вопросов исправления реестровых ошибок, проведения мероприятий по вовлечению в оборот неэффективно используемых земельных участков, мониторинга использования земельных участков для строительства, наполнения данными дистанционного зондирования Земли высокого разрешения государственного фонда данных, полученных в результате проведения землеустройства.</w:t>
      </w: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Title"/>
        <w:jc w:val="center"/>
        <w:outlineLvl w:val="2"/>
      </w:pPr>
      <w:r>
        <w:t>2. Описание приоритетов и целей государственной политики</w:t>
      </w:r>
    </w:p>
    <w:p w:rsidR="00081A66" w:rsidRDefault="00081A66">
      <w:pPr>
        <w:pStyle w:val="ConsPlusTitle"/>
        <w:jc w:val="center"/>
      </w:pPr>
      <w:r>
        <w:t>в сфере реализации государственной программы</w:t>
      </w:r>
    </w:p>
    <w:p w:rsidR="00081A66" w:rsidRDefault="00081A66">
      <w:pPr>
        <w:pStyle w:val="ConsPlusTitle"/>
        <w:jc w:val="center"/>
      </w:pPr>
      <w:r>
        <w:t>Российской Федерации "Национальная система</w:t>
      </w:r>
    </w:p>
    <w:p w:rsidR="00081A66" w:rsidRDefault="00081A66">
      <w:pPr>
        <w:pStyle w:val="ConsPlusTitle"/>
        <w:jc w:val="center"/>
      </w:pPr>
      <w:r>
        <w:t>пространственных данных"</w:t>
      </w: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Normal"/>
        <w:ind w:firstLine="540"/>
        <w:jc w:val="both"/>
      </w:pPr>
      <w:r>
        <w:t xml:space="preserve">Реализация разрабатываемой Программы направлена на достижение национальных целей развития Российской Федерации "Цифровая трансформация" и "Комфортная и безопасная среда для жизни", определенных </w:t>
      </w:r>
      <w:hyperlink r:id="rId2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года", и соответствующих им показателей: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увеличение доли массовых социально значимых услуг, доступных в электронном виде, до 95 процентов;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увеличение вложений в отечественные решения в сфере информационных технологий в 4 раза по сравнению с показателем 2019 года;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улучшение жилищных условий не менее 5 млн. семей ежегодно и увеличение объема жилищного строительства не менее чем до 120 млн. кв. метров в год.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Программа также учитывает положения, определенные </w:t>
      </w:r>
      <w:hyperlink r:id="rId22">
        <w:r>
          <w:rPr>
            <w:color w:val="0000FF"/>
          </w:rPr>
          <w:t>Стратегией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2 июля 2021 г. N 400 "О Стратегии национальной безопасности Российской Федерации", и предусматривает мероприятия, направленные на: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повышение качества жизни граждан;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защиту граждан и всех форм собственности;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развитие информационных технологий, необходимых для решения задач в области цифровизации экономики и государственного управления.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Мероприятия, предлагаемые к реализации в рамках Программы, направлены, кроме того, на решение задач, отраженных в Едином </w:t>
      </w:r>
      <w:hyperlink r:id="rId23">
        <w:r>
          <w:rPr>
            <w:color w:val="0000FF"/>
          </w:rPr>
          <w:t>плане</w:t>
        </w:r>
      </w:hyperlink>
      <w:r>
        <w:t xml:space="preserve"> по достижению национальных целей развития Российской Федерации на период до 2024 года и на плановый период до 2030 года, утвержденном </w:t>
      </w:r>
      <w:hyperlink r:id="rId24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 октября 2021 г. N 2765-р, Основных </w:t>
      </w:r>
      <w:hyperlink r:id="rId25">
        <w:r>
          <w:rPr>
            <w:color w:val="0000FF"/>
          </w:rPr>
          <w:t>направлениях</w:t>
        </w:r>
      </w:hyperlink>
      <w:r>
        <w:t xml:space="preserve"> деятельности Правительства Российской Федерации на период до 2024 года, в том числе на создание единой электронной картографической основы, мониторинг ее актуальности, обновление и предоставление доступа к пространственным данным.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Программой поставлены цели: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в рамках достижения показателя, характеризующего достижение национальной цели развития Российской Федерации "Цифровая трансформация", по увеличению доли массовых социально значимых услуг, доступных в электронном виде, до 95 процентов - повышение качества </w:t>
      </w:r>
      <w:r>
        <w:lastRenderedPageBreak/>
        <w:t>государственных услуг по осуществлению государственного кадастрового учета и (или) государственной регистрации прав, в том числе в связи с доступностью государственных услуг в электронном виде до 95 процентов к концу 2030 года;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в рамках достижения показателя, характеризующего достижение национальной цели развития Российской Федерации "Цифровая трансформация", по увеличению вложений в отечественные решения в сфере информационных технологий в 4 раза по сравнению с показателем 2019 года - создание и внедрение цифрового отечественного геопространственного обеспечения, интегрированного с муниципальными и региональными информационными системами, на территориях 85 субъектов Российской Федерации к концу 2030 года;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в рамках достижения показателя, характеризующего достижение национальной цели развития Российской Федерации "Цифровая трансформация", по достижению "цифровой зрелости" ключевых отраслей экономики и социальной сферы, в том числе здравоохранения и образования, а также государственного управления - достижение "цифровой зрелости" в сфере государственного кадастрового учета недвижимого имущества и государственной регистрации прав на недвижимое имущество при организации инфраструктуры пространственных данных в Российской Федерации (100 процентов) к концу 2030 года;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в рамках достижения показателя, характеризующего достижение национальной цели развития Российской Федерации "Комфортная и безопасная среда для жизни", по улучшению качества городской среды в 1,5 раза - обеспечение полноты и качества сведений в Едином государственном реестре недвижимости в объеме 95 процентов к концу 2030 года.</w:t>
      </w: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Title"/>
        <w:jc w:val="center"/>
        <w:outlineLvl w:val="2"/>
      </w:pPr>
      <w:r>
        <w:t>3. Задачи государственного управления и обеспечения</w:t>
      </w:r>
    </w:p>
    <w:p w:rsidR="00081A66" w:rsidRDefault="00081A66">
      <w:pPr>
        <w:pStyle w:val="ConsPlusTitle"/>
        <w:jc w:val="center"/>
      </w:pPr>
      <w:r>
        <w:t>национальной безопасности Российской Федерации, способы</w:t>
      </w:r>
    </w:p>
    <w:p w:rsidR="00081A66" w:rsidRDefault="00081A66">
      <w:pPr>
        <w:pStyle w:val="ConsPlusTitle"/>
        <w:jc w:val="center"/>
      </w:pPr>
      <w:r>
        <w:t>их эффективного решения в сфере реализации Программы</w:t>
      </w: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Normal"/>
        <w:ind w:firstLine="540"/>
        <w:jc w:val="both"/>
      </w:pPr>
      <w:r>
        <w:t>Для решения обозначенных проблем в сфере развития земельных и имущественных отношений, развития инфраструктуры пространственных данных, необходимо обеспечить: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а) в рамках достижения цели Программы "Повышение качества государственных услуг по осуществлению государственного кадастрового учета и (или) государственной регистрации прав, в том числе в связи с доступностью государственных услуг в электронном виде до 95 процентов к концу 2030 года" - осуществление комплекса мероприятий по реализации функций ответственного исполнителя Программы и иных мероприятий в сфере содействия повышению качества государственных услуг и повышению качества пространственных данных, выполнение работ, оказание услуг федеральными государственными бюджетными учреждениями в рамках государственных заданий и иные мероприятия, обеспечение работоспособности цифровых сервисов и систем, мониторинг состояния и использования земель, создание инфраструктуры пространственных данных;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б) в рамках достижения цели Программы "Создание и внедрение цифрового отечественного геопространственного обеспечения, интегрированного с муниципальными и региональными информационными системами, на территориях 85 субъектов Российской Федерации к концу 2030 года" - создание единой цифровой платформы пространственных данных на территории всех субъектов Российской Федерации, а также создание единой электронной картографической основы, в том числе крупных масштабов, в целях наполнения государственной информационной системы ведения единой электронной картографической основы;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в) в рамках достижения цели Программы "Достижение "цифровой зрелости" в сфере государственного кадастрового учета недвижимого имущества и государственной регистрации прав на недвижимое имущество при организации инфраструктуры пространственных данных в Российской Федерации (100 процентов) к концу 2030 года" - обеспечение функционирования и развития Единого государственного реестра недвижимости, иных систем и сервисов;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lastRenderedPageBreak/>
        <w:t>г) в рамках достижения цели Программы "Обеспечение полноты и качества сведений в Едином государственном реестре недвижимости в объеме 95 процентов к концу 2030 года" - уточнение данных Единого государственного реестра недвижимости (в том числе исправление реестровых ошибок), увеличение масштаба проведения комплексных кадастровых работ, внесение в Единый государственный реестр недвижимости сведений об административных границах (границах между субъектами Российской Федерации, границах муниципальных образований, населенных пунктов и территориальных зон), формирование цифрового архива, оснащение техническими средствами в целях осуществления федерального государственного земельного контроля (надзора).</w:t>
      </w: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Title"/>
        <w:jc w:val="center"/>
        <w:outlineLvl w:val="2"/>
      </w:pPr>
      <w:r>
        <w:t>4. Задачи, определенные в соответствии</w:t>
      </w:r>
    </w:p>
    <w:p w:rsidR="00081A66" w:rsidRDefault="00081A66">
      <w:pPr>
        <w:pStyle w:val="ConsPlusTitle"/>
        <w:jc w:val="center"/>
      </w:pPr>
      <w:r>
        <w:t>с национальными целями</w:t>
      </w: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Normal"/>
        <w:ind w:firstLine="540"/>
        <w:jc w:val="both"/>
      </w:pPr>
      <w:r>
        <w:t>Для достижения национальных целей развития Российской Федерации в рамках Программы планируется реализация мероприятий, направленных на повышение качества государственных услуг по осуществлению государственного кадастрового учета недвижимого имущества и (или) государственной регистрации прав на недвижимое имущество, в том числе в связи с доступностью государственных услуг в электронном виде, а также мероприятий, предусмотренных в рамках цели Программы "Достижение "цифровой зрелости" в сфере государственного кадастрового учета недвижимого имущества и государственной регистрации прав на недвижимое имущество при организации инфраструктуры пространственных данных в Российской Федерации (100 процентов) к концу 2030 года".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Для достижения национальных целей развития Российской Федерации также планируется реализация мероприятий, предусмотренных в рамках достижения целей Программы "Создание и внедрение цифрового отечественного геопространственного обеспечения, интегрированного с муниципальными и региональными информационными системами, на территориях 85 субъектов Российской Федерации к концу 2030 года" и "Обеспечение полноты и качества сведений в Едином государственном реестре недвижимости в объеме 95 процентов к концу 2030 года", а также мероприятий в области картографо-геодезического обеспечения Российской Федерации.</w:t>
      </w: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Title"/>
        <w:jc w:val="center"/>
        <w:outlineLvl w:val="2"/>
      </w:pPr>
      <w:r>
        <w:t>5. Общие требования к политике субъектов</w:t>
      </w:r>
    </w:p>
    <w:p w:rsidR="00081A66" w:rsidRDefault="00081A66">
      <w:pPr>
        <w:pStyle w:val="ConsPlusTitle"/>
        <w:jc w:val="center"/>
      </w:pPr>
      <w:r>
        <w:t>Российской Федерации в сфере реализации Программы, задачи</w:t>
      </w:r>
    </w:p>
    <w:p w:rsidR="00081A66" w:rsidRDefault="00081A66">
      <w:pPr>
        <w:pStyle w:val="ConsPlusTitle"/>
        <w:jc w:val="center"/>
      </w:pPr>
      <w:r>
        <w:t>обеспечения достижения показателей социально-экономического</w:t>
      </w:r>
    </w:p>
    <w:p w:rsidR="00081A66" w:rsidRDefault="00081A66">
      <w:pPr>
        <w:pStyle w:val="ConsPlusTitle"/>
        <w:jc w:val="center"/>
      </w:pPr>
      <w:r>
        <w:t>развития субъектов Российской Федерации, входящих в состав</w:t>
      </w:r>
    </w:p>
    <w:p w:rsidR="00081A66" w:rsidRDefault="00081A66">
      <w:pPr>
        <w:pStyle w:val="ConsPlusTitle"/>
        <w:jc w:val="center"/>
      </w:pPr>
      <w:r>
        <w:t>приоритетных территорий, уровень которых должен быть выше</w:t>
      </w:r>
    </w:p>
    <w:p w:rsidR="00081A66" w:rsidRDefault="00081A66">
      <w:pPr>
        <w:pStyle w:val="ConsPlusTitle"/>
        <w:jc w:val="center"/>
      </w:pPr>
      <w:r>
        <w:t>среднего уровня по Российской Федерации, а также иные задачи</w:t>
      </w:r>
    </w:p>
    <w:p w:rsidR="00081A66" w:rsidRDefault="00081A66">
      <w:pPr>
        <w:pStyle w:val="ConsPlusTitle"/>
        <w:jc w:val="center"/>
      </w:pPr>
      <w:r>
        <w:t>в сфере реализации комплексных программ</w:t>
      </w: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Normal"/>
        <w:ind w:firstLine="540"/>
        <w:jc w:val="both"/>
      </w:pPr>
      <w:r>
        <w:t>В рамках Программы с 2022 года планируется реализация мероприятий на всей территории Российской Федерации, при этом приоритетный порядок может быть определен в отношении субъектов Российской Федерации, на территориях которых расположены перспективные крупные центры экономического роста Российской Федерации, - города, образующие крупные городские агломерации и крупнейшие городские агломерации, которые обеспечивают вклад в экономический рост Российской Федерации (перечень таких центров устанавливается Правительством Российской Федерации).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заинтересованы в реализации мероприятий в сфере земельных и имущественных отношений, развития инфраструктуры пространственных данных, геодезии и картографии, так как это дает возможность сокращения затрат соответствующих бюджетов на реализацию части мероприятий, а также улучшения системы управления земельными ресурсами.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Заинтересованность субъектов Российской Федерации в образовании земельных участков и </w:t>
      </w:r>
      <w:r>
        <w:lastRenderedPageBreak/>
        <w:t>проведении указанных работ обусловливается возможностью вовлечения в оборот неиспользуемых объектов недвижимости и, как следствие, ростом доходов бюджетов бюджетной системы Российской Федерации от имущественных налогов.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органы государственной власти субъектов Российской Федерации, органы местного самоуправления, утвердившие документы территориального планирования, которыми устанавливаются или изменяются границы населенных пунктов (в том числе вновь образованных), правила землепользования и застройки, обязаны направить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документы, необходимые для внесения в Единый государственный реестр недвижимости сведений соответственно о границах населенных пунктов, территориальных зон, в целях обеспечения внесения таких сведений в Единый государственный реестр недвижимости.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Работы, связанные с установлением административных границ и границ территориальных зон, относятся к полномочиям региональных властей и органов местного самоуправления. В связи с этим указанные работы должны быть запланированы к проведению за счет средств бюджетов субъектов Российской Федерации и органов местного самоуправления.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Участие субъектов Российской Федерации планируется преимущественно в достижении цели Программы "Обеспечение полноты и качества сведений в Едином государственном реестре недвижимости в объеме 95 процентов к концу 2030 года" и предусматривает реализацию мероприятий по определению местоположения границ земельных участков и местоположения (контуров) объектов капитального строительства на земельных участках, если соответствующие сведения об объектах недвижимости не внесены в Единый государственный реестр недвижимости, установлению правообладателей указанных объектов недвижимости, внесению в Единый государственный реестр недвижимости сведений о развитии территорий и иных сведений в рамках проведения комплексных кадастровых работ.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Кроме того, органы государственной власти субъектов Российской Федерации будут задействованы в мероприятиях, направленных на достижение цели Программы "Создание и внедрение цифрового отечественного геопространственного обеспечения, интегрированного с муниципальными и региональными информационными системами, на территориях 85 субъектов Российской Федерации к концу 2030 года", в том числе по итогам проводимого в 2021 году эксперимента по созданию Единого информационного ресурса о земле и недвижимости в соответствии с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2020 г. N 2429 "О проведении в 2021 году эксперимента по созданию Единого информационного ресурса о земле и недвижимости".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Реализация указанных направлений осуществляется как за счет собственных средств региональных и местных бюджетов, так и при финансовой поддержке из федерального бюджета.</w:t>
      </w: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Title"/>
        <w:jc w:val="center"/>
        <w:outlineLvl w:val="1"/>
      </w:pPr>
      <w:r>
        <w:t>II. Правила предоставления и распределения субсидий</w:t>
      </w: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Normal"/>
        <w:ind w:firstLine="540"/>
        <w:jc w:val="both"/>
      </w:pPr>
      <w:hyperlink w:anchor="P178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проведении комплексных кадастровых работ, приведены в приложении.</w:t>
      </w: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Normal"/>
        <w:jc w:val="right"/>
        <w:outlineLvl w:val="1"/>
      </w:pPr>
      <w:r>
        <w:lastRenderedPageBreak/>
        <w:t>Приложение</w:t>
      </w:r>
    </w:p>
    <w:p w:rsidR="00081A66" w:rsidRDefault="00081A66">
      <w:pPr>
        <w:pStyle w:val="ConsPlusNormal"/>
        <w:jc w:val="right"/>
      </w:pPr>
      <w:r>
        <w:t>к государственной программе</w:t>
      </w:r>
    </w:p>
    <w:p w:rsidR="00081A66" w:rsidRDefault="00081A66">
      <w:pPr>
        <w:pStyle w:val="ConsPlusNormal"/>
        <w:jc w:val="right"/>
      </w:pPr>
      <w:r>
        <w:t>Российской Федерации</w:t>
      </w:r>
    </w:p>
    <w:p w:rsidR="00081A66" w:rsidRDefault="00081A66">
      <w:pPr>
        <w:pStyle w:val="ConsPlusNormal"/>
        <w:jc w:val="right"/>
      </w:pPr>
      <w:r>
        <w:t>"Национальная система</w:t>
      </w:r>
    </w:p>
    <w:p w:rsidR="00081A66" w:rsidRDefault="00081A66">
      <w:pPr>
        <w:pStyle w:val="ConsPlusNormal"/>
        <w:jc w:val="right"/>
      </w:pPr>
      <w:r>
        <w:t>пространственных данных"</w:t>
      </w: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Title"/>
        <w:jc w:val="center"/>
      </w:pPr>
      <w:bookmarkStart w:id="3" w:name="P178"/>
      <w:bookmarkEnd w:id="3"/>
      <w:r>
        <w:t>ПРАВИЛА</w:t>
      </w:r>
    </w:p>
    <w:p w:rsidR="00081A66" w:rsidRDefault="00081A66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081A66" w:rsidRDefault="00081A66">
      <w:pPr>
        <w:pStyle w:val="ConsPlusTitle"/>
        <w:jc w:val="center"/>
      </w:pPr>
      <w:r>
        <w:t>БЮДЖЕТА БЮДЖЕТАМ СУБЪЕКТОВ РОССИЙСКОЙ ФЕДЕРАЦИИ В ЦЕЛЯХ</w:t>
      </w:r>
    </w:p>
    <w:p w:rsidR="00081A66" w:rsidRDefault="00081A66">
      <w:pPr>
        <w:pStyle w:val="ConsPlusTitle"/>
        <w:jc w:val="center"/>
      </w:pPr>
      <w:r>
        <w:t>СОФИНАНСИРОВАНИЯ РАСХОДНЫХ ОБЯЗАТЕЛЬСТВ СУБЪЕКТОВ</w:t>
      </w:r>
    </w:p>
    <w:p w:rsidR="00081A66" w:rsidRDefault="00081A66">
      <w:pPr>
        <w:pStyle w:val="ConsPlusTitle"/>
        <w:jc w:val="center"/>
      </w:pPr>
      <w:r>
        <w:t>РОССИЙСКОЙ ФЕДЕРАЦИИ, ВОЗНИКАЮЩИХ ПРИ ПРОВЕДЕНИИ</w:t>
      </w:r>
    </w:p>
    <w:p w:rsidR="00081A66" w:rsidRDefault="00081A66">
      <w:pPr>
        <w:pStyle w:val="ConsPlusTitle"/>
        <w:jc w:val="center"/>
      </w:pPr>
      <w:r>
        <w:t>КОМПЛЕКСНЫХ КАДАСТРОВЫХ РАБОТ</w:t>
      </w:r>
    </w:p>
    <w:p w:rsidR="00081A66" w:rsidRDefault="00081A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1A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A66" w:rsidRDefault="00081A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A66" w:rsidRDefault="00081A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1A66" w:rsidRDefault="00081A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1A66" w:rsidRDefault="00081A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29.04.2022 N 784)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A66" w:rsidRDefault="00081A66">
            <w:pPr>
              <w:pStyle w:val="ConsPlusNormal"/>
            </w:pPr>
          </w:p>
        </w:tc>
      </w:tr>
    </w:tbl>
    <w:p w:rsidR="00081A66" w:rsidRDefault="00081A66">
      <w:pPr>
        <w:pStyle w:val="ConsPlusNormal"/>
        <w:jc w:val="both"/>
      </w:pPr>
    </w:p>
    <w:p w:rsidR="00081A66" w:rsidRDefault="00081A66">
      <w:pPr>
        <w:pStyle w:val="ConsPlusNormal"/>
        <w:ind w:firstLine="540"/>
        <w:jc w:val="both"/>
      </w:pPr>
      <w:bookmarkStart w:id="4" w:name="P187"/>
      <w:bookmarkEnd w:id="4"/>
      <w:r>
        <w:t>1. Настоящие Правила устанавливают цели,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проведении комплексных кадастровых работ, в том числе для последующего предоставления субсидий из бюджетов субъектов Российской Федерации местным бюджетам на указанные цели, в рамках реализации федерального проекта "Национальная система пространственных данных" направления (подпрограммы) 2 "Капитализация территории страны" государственной программы Российской Федерации "Национальная система пространственных данных" (далее - субсидии).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2. Субсидии предоставляются в пределах лимитов бюджетных обязательств, доведенных в установленном порядке до Федеральной службы государственной регистрации, кадастра и картографии как получателя средств федерального бюджета на предоставление субсидии на цели, указанные в </w:t>
      </w:r>
      <w:hyperlink w:anchor="P187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3. Условиями предоставления субсидии являются: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а) наличие правовых актов субъекта Российской Федерации, утверждающих перечень мероприятий, в целях софинансирования которых предоставляется субсидия, в соответствии с требованиями нормативных правовых актов Российской Федерации (далее - перечень мероприятий);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б)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из федерального бюджета, в объеме, необходимом для его исполнения, включающем размер планируемой к предоставлению из федерального бюджета субсидии, и порядок определения объемов указанных ассигнований, если иное не установлено актами Президента Российской Федерации или Правительства Российской Федерации;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в) заключение соглашения о предоставлении субсидии между Федеральной службой государственной регистрации, кадастра и картографии и высшим исполнительным органом государственной власти субъекта Российской Федерации (далее - соглашение) в соответствии с </w:t>
      </w:r>
      <w:hyperlink r:id="rId28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 субсидий).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4. В перечне мероприятий определяются мероприятия (действия), подлежащие выполнению </w:t>
      </w:r>
      <w:r>
        <w:lastRenderedPageBreak/>
        <w:t xml:space="preserve">в соответствии с </w:t>
      </w:r>
      <w:hyperlink r:id="rId29">
        <w:r>
          <w:rPr>
            <w:color w:val="0000FF"/>
          </w:rPr>
          <w:t>частью 2 статьи 42.1</w:t>
        </w:r>
      </w:hyperlink>
      <w:r>
        <w:t xml:space="preserve"> Федерального закона "О кадастровой деятельности" при комплексных кадастровых работах на территориях определенных кадастровых кварталов, график (сроки) организации и проведения конкурсных процедур для заключения государственных (муниципальных) контрактов на выполнение соответствующих мероприятий (действий), а также уполномоченные должностные лица органа исполнительной власти субъекта Российской Федерации, осуществляющего контроль за исполнением мероприятий.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5. Критериями отбора субъектов Российской Федерации для предоставления субсидий (далее - критерии отбора) являются:</w:t>
      </w:r>
    </w:p>
    <w:p w:rsidR="00081A66" w:rsidRDefault="00081A66">
      <w:pPr>
        <w:pStyle w:val="ConsPlusNormal"/>
        <w:spacing w:before="220"/>
        <w:ind w:firstLine="540"/>
        <w:jc w:val="both"/>
      </w:pPr>
      <w:bookmarkStart w:id="5" w:name="P195"/>
      <w:bookmarkEnd w:id="5"/>
      <w:r>
        <w:t>а) наличие перечня кадастровых кварталов, в границах которых предполагается проведение комплексных кадастровых работ (далее - перечень кадастровых кварталов), утвержденного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(либо уполномоченным органом исполнительной власти субъекта Российской Федерации);</w:t>
      </w:r>
    </w:p>
    <w:p w:rsidR="00081A66" w:rsidRDefault="00081A66">
      <w:pPr>
        <w:pStyle w:val="ConsPlusNormal"/>
        <w:spacing w:before="220"/>
        <w:ind w:firstLine="540"/>
        <w:jc w:val="both"/>
      </w:pPr>
      <w:bookmarkStart w:id="6" w:name="P196"/>
      <w:bookmarkEnd w:id="6"/>
      <w:r>
        <w:t xml:space="preserve">б) не менее 80 процентов кадастровых кварталов, указанных в </w:t>
      </w:r>
      <w:hyperlink w:anchor="P195">
        <w:r>
          <w:rPr>
            <w:color w:val="0000FF"/>
          </w:rPr>
          <w:t>подпункте "а"</w:t>
        </w:r>
      </w:hyperlink>
      <w:r>
        <w:t xml:space="preserve"> настоящего пункта, расположены в границах территорий муниципальных образований, входящих в состав перспективных центров экономического роста субъектов Российской Федерации, предусмотренных </w:t>
      </w:r>
      <w:hyperlink r:id="rId30">
        <w:r>
          <w:rPr>
            <w:color w:val="0000FF"/>
          </w:rPr>
          <w:t>разделами I</w:t>
        </w:r>
      </w:hyperlink>
      <w:r>
        <w:t xml:space="preserve"> - </w:t>
      </w:r>
      <w:hyperlink r:id="rId31">
        <w:r>
          <w:rPr>
            <w:color w:val="0000FF"/>
          </w:rPr>
          <w:t>III</w:t>
        </w:r>
      </w:hyperlink>
      <w:r>
        <w:t xml:space="preserve"> приложения N 3 к Стратегии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N 207-р, а также прилегающих к ним муниципальных образований;</w:t>
      </w:r>
    </w:p>
    <w:p w:rsidR="00081A66" w:rsidRDefault="00081A66">
      <w:pPr>
        <w:pStyle w:val="ConsPlusNormal"/>
        <w:jc w:val="both"/>
      </w:pPr>
      <w:r>
        <w:t xml:space="preserve">(пп. "б"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29.04.2022 N 784)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в) наличие в границах кадастровых кварталов, указанных в </w:t>
      </w:r>
      <w:hyperlink w:anchor="P195">
        <w:r>
          <w:rPr>
            <w:color w:val="0000FF"/>
          </w:rPr>
          <w:t>подпункте "а"</w:t>
        </w:r>
      </w:hyperlink>
      <w:r>
        <w:t xml:space="preserve"> настоящего пункта, включенных в перечень кадастровых кварталов, объектов недвижимости, в отношении которых планируется проведение комплексных кадастровых работ, в количестве, превышающем минимальный предел (N</w:t>
      </w:r>
      <w:r>
        <w:rPr>
          <w:vertAlign w:val="subscript"/>
        </w:rPr>
        <w:t>min</w:t>
      </w:r>
      <w:r>
        <w:t>), рассчитываемый по формуле:</w:t>
      </w: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Normal"/>
        <w:jc w:val="center"/>
      </w:pPr>
      <w:r>
        <w:t>N</w:t>
      </w:r>
      <w:r>
        <w:rPr>
          <w:vertAlign w:val="subscript"/>
        </w:rPr>
        <w:t>min</w:t>
      </w:r>
      <w:r>
        <w:t xml:space="preserve"> = 0,15 x (N</w:t>
      </w:r>
      <w:r>
        <w:rPr>
          <w:vertAlign w:val="subscript"/>
        </w:rPr>
        <w:t>он общ</w:t>
      </w:r>
      <w:r>
        <w:t xml:space="preserve"> / n),</w:t>
      </w: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Normal"/>
        <w:ind w:firstLine="540"/>
        <w:jc w:val="both"/>
      </w:pPr>
      <w:r>
        <w:t>где: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он общ</w:t>
      </w:r>
      <w:r>
        <w:t xml:space="preserve"> - общее количество объектов недвижимости, расположенных на территориях кадастровых кварталов, включенных в перечни кадастровых кварталов, во всех субъектах Российской Федерации, представивших документы для участия в государственной </w:t>
      </w:r>
      <w:hyperlink w:anchor="P30">
        <w:r>
          <w:rPr>
            <w:color w:val="0000FF"/>
          </w:rPr>
          <w:t>программе</w:t>
        </w:r>
      </w:hyperlink>
      <w:r>
        <w:t xml:space="preserve"> Российской Федерации "Национальная система пространственных данных", утвержденной постановлением Правительства Российской Федерации от 1 декабря 2021 г. N 2148 "Об утверждении государственной программы Российской Федерации "Национальная система пространственных данных", и соответствующих критериям отбора, предусмотренным </w:t>
      </w:r>
      <w:hyperlink w:anchor="P195">
        <w:r>
          <w:rPr>
            <w:color w:val="0000FF"/>
          </w:rPr>
          <w:t>подпунктами "а"</w:t>
        </w:r>
      </w:hyperlink>
      <w:r>
        <w:t xml:space="preserve">, </w:t>
      </w:r>
      <w:hyperlink w:anchor="P196">
        <w:r>
          <w:rPr>
            <w:color w:val="0000FF"/>
          </w:rPr>
          <w:t>"б"</w:t>
        </w:r>
      </w:hyperlink>
      <w:r>
        <w:t xml:space="preserve">, </w:t>
      </w:r>
      <w:hyperlink w:anchor="P205">
        <w:r>
          <w:rPr>
            <w:color w:val="0000FF"/>
          </w:rPr>
          <w:t>"г"</w:t>
        </w:r>
      </w:hyperlink>
      <w:r>
        <w:t xml:space="preserve"> и </w:t>
      </w:r>
      <w:hyperlink w:anchor="P206">
        <w:r>
          <w:rPr>
            <w:color w:val="0000FF"/>
          </w:rPr>
          <w:t>"д"</w:t>
        </w:r>
      </w:hyperlink>
      <w:r>
        <w:t xml:space="preserve"> настоящего пункта;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n - общее количество субъектов Российской Федерации, представивших документы для предоставления субсидии и соответствующих критериям отбора, предусмотренным </w:t>
      </w:r>
      <w:hyperlink w:anchor="P195">
        <w:r>
          <w:rPr>
            <w:color w:val="0000FF"/>
          </w:rPr>
          <w:t>подпунктами "а"</w:t>
        </w:r>
      </w:hyperlink>
      <w:r>
        <w:t xml:space="preserve">, </w:t>
      </w:r>
      <w:hyperlink w:anchor="P196">
        <w:r>
          <w:rPr>
            <w:color w:val="0000FF"/>
          </w:rPr>
          <w:t>"б"</w:t>
        </w:r>
      </w:hyperlink>
      <w:r>
        <w:t xml:space="preserve">, </w:t>
      </w:r>
      <w:hyperlink w:anchor="P205">
        <w:r>
          <w:rPr>
            <w:color w:val="0000FF"/>
          </w:rPr>
          <w:t>"г"</w:t>
        </w:r>
      </w:hyperlink>
      <w:r>
        <w:t xml:space="preserve"> и </w:t>
      </w:r>
      <w:hyperlink w:anchor="P206">
        <w:r>
          <w:rPr>
            <w:color w:val="0000FF"/>
          </w:rPr>
          <w:t>"д"</w:t>
        </w:r>
      </w:hyperlink>
      <w:r>
        <w:t xml:space="preserve"> настоящего пункта;</w:t>
      </w:r>
    </w:p>
    <w:p w:rsidR="00081A66" w:rsidRDefault="00081A66">
      <w:pPr>
        <w:pStyle w:val="ConsPlusNormal"/>
        <w:spacing w:before="220"/>
        <w:ind w:firstLine="540"/>
        <w:jc w:val="both"/>
      </w:pPr>
      <w:bookmarkStart w:id="7" w:name="P205"/>
      <w:bookmarkEnd w:id="7"/>
      <w:r>
        <w:t xml:space="preserve">г) наличие в отношении объектов недвижимости, указанных в </w:t>
      </w:r>
      <w:hyperlink r:id="rId33">
        <w:r>
          <w:rPr>
            <w:color w:val="0000FF"/>
          </w:rPr>
          <w:t>части 6 статьи 42.1</w:t>
        </w:r>
      </w:hyperlink>
      <w:r>
        <w:t xml:space="preserve"> Федерального закона "О кадастровой деятельности", соответствующих документов;</w:t>
      </w:r>
    </w:p>
    <w:p w:rsidR="00081A66" w:rsidRDefault="00081A66">
      <w:pPr>
        <w:pStyle w:val="ConsPlusNormal"/>
        <w:spacing w:before="220"/>
        <w:ind w:firstLine="540"/>
        <w:jc w:val="both"/>
      </w:pPr>
      <w:bookmarkStart w:id="8" w:name="P206"/>
      <w:bookmarkEnd w:id="8"/>
      <w:r>
        <w:t xml:space="preserve">д)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РФ от 29.04.2022 N 784.</w:t>
      </w:r>
    </w:p>
    <w:p w:rsidR="00081A66" w:rsidRDefault="00081A66">
      <w:pPr>
        <w:pStyle w:val="ConsPlusNormal"/>
        <w:spacing w:before="220"/>
        <w:ind w:firstLine="540"/>
        <w:jc w:val="both"/>
      </w:pPr>
      <w:bookmarkStart w:id="9" w:name="P207"/>
      <w:bookmarkEnd w:id="9"/>
      <w:r>
        <w:t xml:space="preserve">6. Для получения субсидии в очередном финансовом году высший исполнительный орган государственной власти субъекта Российской Федерации направляет в Федеральную службу государственной регистрации, кадастра и картографии заявку на предоставление субсидии (далее </w:t>
      </w:r>
      <w:r>
        <w:lastRenderedPageBreak/>
        <w:t>- заявка) с приложением необходимых документов, подтверждающих соответствие субъекта Российской Федерации критериям отбора.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Заявка должна содержать информацию о соответствии субъекта Российской Федерации критериям отбора и требованиям к уровню софинансирования, установленному в соответствии с </w:t>
      </w:r>
      <w:hyperlink r:id="rId35">
        <w:r>
          <w:rPr>
            <w:color w:val="0000FF"/>
          </w:rPr>
          <w:t>пунктом 13</w:t>
        </w:r>
      </w:hyperlink>
      <w:r>
        <w:t xml:space="preserve"> Правил формирования субсидий, а также расчет размера субсидии и соответствующие обоснования. </w:t>
      </w:r>
      <w:hyperlink r:id="rId36">
        <w:r>
          <w:rPr>
            <w:color w:val="0000FF"/>
          </w:rPr>
          <w:t>Форма</w:t>
        </w:r>
      </w:hyperlink>
      <w:r>
        <w:t xml:space="preserve"> заявки, </w:t>
      </w:r>
      <w:hyperlink r:id="rId37">
        <w:r>
          <w:rPr>
            <w:color w:val="0000FF"/>
          </w:rPr>
          <w:t>порядок</w:t>
        </w:r>
      </w:hyperlink>
      <w:r>
        <w:t xml:space="preserve"> и </w:t>
      </w:r>
      <w:hyperlink r:id="rId38">
        <w:r>
          <w:rPr>
            <w:color w:val="0000FF"/>
          </w:rPr>
          <w:t>сроки</w:t>
        </w:r>
      </w:hyperlink>
      <w:r>
        <w:t xml:space="preserve"> ее подачи, а также </w:t>
      </w:r>
      <w:hyperlink r:id="rId39">
        <w:r>
          <w:rPr>
            <w:color w:val="0000FF"/>
          </w:rPr>
          <w:t>перечень</w:t>
        </w:r>
      </w:hyperlink>
      <w:r>
        <w:t xml:space="preserve"> необходимых документов, подтверждающих соответствие критериям отбора устанавливаются Федеральной службой государственной регистрации, кадастра и картографии.</w:t>
      </w:r>
    </w:p>
    <w:p w:rsidR="00081A66" w:rsidRDefault="00081A66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29.04.2022 N 784)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7. Заявка не подлежит рассмотрению Федеральной службой государственной регистрации, кадастра и картографии в случае, если: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а) по форме и содержанию не соответствует требованиям, установленным </w:t>
      </w:r>
      <w:hyperlink w:anchor="P207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б) нарушены сроки и (или) порядок подачи заявки;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в) документы, прилагаемые к заявке, представлены не в полном объеме и (или) не подтверждают соответствие субъекта Российской Федерации критериям отбора;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г) представлена не уполномоченным на представление заявки лицом.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8. Предоставление субсидии осуществляется на основании соглашения, подготавливаемого (формируемого) и заключаемого с использованием государственной интегрированной информационной системы управления общественными финансами "Электронный бюджет" (далее - система "Электронный бюджет"). Соглашение и дополнительные соглашения к соглашению, предусматривающие внесение в него изменений и его расторжение, заключаются в соответствии с типовыми формами, утвержденными Министерством финансов Российской Федерации.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9. Перечисление субсидии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10.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Федерации, софинансируемого из федерального бюджета, утверждается законом субъекта Российской Федерации о бюджете субъекта Российской Федерации (определяется сводной бюджетной росписью субъекта Российской Федерации) с учетом необходимости достижения установленных соглашением значений результатов использования субсидий, соответствующих показателям (индикаторам) Программы.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11. Распределение субсидий между субъектами Российской Федерации осуществляется путем расчета размера субсидии, предоставляемой бюджету i-го субъекта Российской Федерации (S</w:t>
      </w:r>
      <w:r>
        <w:rPr>
          <w:vertAlign w:val="subscript"/>
        </w:rPr>
        <w:t>i</w:t>
      </w:r>
      <w:r>
        <w:t>), по формуле:</w:t>
      </w:r>
    </w:p>
    <w:p w:rsidR="00081A66" w:rsidRDefault="00081A66">
      <w:pPr>
        <w:pStyle w:val="ConsPlusNormal"/>
        <w:ind w:firstLine="540"/>
        <w:jc w:val="both"/>
      </w:pPr>
    </w:p>
    <w:p w:rsidR="00081A66" w:rsidRDefault="00081A66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871980" cy="5308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A66" w:rsidRDefault="00081A66">
      <w:pPr>
        <w:pStyle w:val="ConsPlusNormal"/>
        <w:ind w:firstLine="540"/>
        <w:jc w:val="both"/>
      </w:pPr>
    </w:p>
    <w:p w:rsidR="00081A66" w:rsidRDefault="00081A66">
      <w:pPr>
        <w:pStyle w:val="ConsPlusNormal"/>
        <w:ind w:firstLine="540"/>
        <w:jc w:val="both"/>
      </w:pPr>
      <w:r>
        <w:t>где: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S - общий объем бюджетных ассигнований федерального бюджета на предоставление субсидии;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lastRenderedPageBreak/>
        <w:t>N</w:t>
      </w:r>
      <w:r>
        <w:rPr>
          <w:vertAlign w:val="subscript"/>
        </w:rPr>
        <w:t>i</w:t>
      </w:r>
      <w:r>
        <w:t xml:space="preserve"> - количество объектов недвижимости, в отношении которых планируется проведение комплексных кадастровых работ на территории i-го субъекта Российской Федерации;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УС</w:t>
      </w:r>
      <w:r>
        <w:rPr>
          <w:vertAlign w:val="subscript"/>
        </w:rPr>
        <w:t>i</w:t>
      </w:r>
      <w:r>
        <w:t xml:space="preserve"> - предельный уровень софинансирования из федерального бюджета расходного обязательства субъекта Российской Федерации, установленный Правительством Российской Федерации для i-го субъекта Российской Федерации в соответствии с </w:t>
      </w:r>
      <w:hyperlink r:id="rId42">
        <w:r>
          <w:rPr>
            <w:color w:val="0000FF"/>
          </w:rPr>
          <w:t>пунктом 13</w:t>
        </w:r>
      </w:hyperlink>
      <w:r>
        <w:t xml:space="preserve"> Правил формирования субсидий;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i</w:t>
      </w:r>
      <w:r>
        <w:t xml:space="preserve"> - коэффициент, характеризующий использование бюджетных средств, источником софинансирования которых является субсидия, ранее предоставленная бюджету субъекта Российской Федерации, рассчитываемый по формуле:</w:t>
      </w:r>
    </w:p>
    <w:p w:rsidR="00081A66" w:rsidRDefault="00081A66">
      <w:pPr>
        <w:pStyle w:val="ConsPlusNormal"/>
        <w:jc w:val="center"/>
      </w:pPr>
    </w:p>
    <w:p w:rsidR="00081A66" w:rsidRDefault="00081A66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684530" cy="47498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A66" w:rsidRDefault="00081A66">
      <w:pPr>
        <w:pStyle w:val="ConsPlusNormal"/>
        <w:jc w:val="center"/>
      </w:pPr>
    </w:p>
    <w:p w:rsidR="00081A66" w:rsidRDefault="00081A66">
      <w:pPr>
        <w:pStyle w:val="ConsPlusNormal"/>
        <w:ind w:firstLine="540"/>
        <w:jc w:val="both"/>
      </w:pPr>
      <w:r>
        <w:t>где: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L</w:t>
      </w:r>
      <w:r>
        <w:rPr>
          <w:vertAlign w:val="subscript"/>
        </w:rPr>
        <w:t>i</w:t>
      </w:r>
      <w:r>
        <w:t xml:space="preserve"> - фактические расходы бюджета субъекта Российской Федерации из общего объема бюджетных средств, источником софинансирования которых является субсидия, ранее предоставленная бюджету субъекта Российской Федерации в отчетном финансовом году, в соответствии с представленным по его окончании отчетом об осуществлении расходов бюджета субъекта Российской Федерации, в целях софинансирования которых предоставляется субсидия (в системе "Электронный бюджет");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A</w:t>
      </w:r>
      <w:r>
        <w:rPr>
          <w:vertAlign w:val="subscript"/>
        </w:rPr>
        <w:t>i</w:t>
      </w:r>
      <w:r>
        <w:t xml:space="preserve"> - объем субсидии, предусмотренной i-му субъекту Российской Федерации в отчетном финансовом году в соответствии с федеральным законом о федеральном бюджете.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В случае если субсидия бюджету соответствующего субъекта Российской Федерации в отчетном финансовом году не предоставлялась, то К</w:t>
      </w:r>
      <w:r>
        <w:rPr>
          <w:vertAlign w:val="subscript"/>
        </w:rPr>
        <w:t>i</w:t>
      </w:r>
      <w:r>
        <w:t xml:space="preserve"> = 1;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n - общее количество субъектов Российской Федерации, представивших документы для предоставления субсидии и прошедших отбор.</w:t>
      </w:r>
    </w:p>
    <w:p w:rsidR="00081A66" w:rsidRDefault="00081A66">
      <w:pPr>
        <w:pStyle w:val="ConsPlusNormal"/>
        <w:jc w:val="both"/>
      </w:pPr>
      <w:r>
        <w:t xml:space="preserve">(п. 11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29.04.2022 N 784)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РФ от 29.04.2022 N 784.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13. Размер субсидии, предоставляемой бюджету субъекта Российской Федерации, не может превышать размер средств, указанных в заявке. Высвобождающийся при расчете размера субсидии остаток средств, превышающий потребность субъекта Российской Федерации, подлежит сокращению и может быть распределен другим субъектам Российской Федерации при наличии соответствующей потребности.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Размер субсидии, предоставляемой бюджету субъекта Российской Федерации, не может превышать 20 процентов объема бюджетных ассигнований, утверждаемого федеральным законом о федеральном бюджете на очередной финансовый год и плановый период на цели, указанные в </w:t>
      </w:r>
      <w:hyperlink w:anchor="P187">
        <w:r>
          <w:rPr>
            <w:color w:val="0000FF"/>
          </w:rPr>
          <w:t>пункте 1</w:t>
        </w:r>
      </w:hyperlink>
      <w:r>
        <w:t xml:space="preserve"> настоящих Правил, при наличии иных заявок, поступивших от субъектов Российской Федерации, соответствующих критериям отбора. Превышающая указанный предел сумма распределяется между остальными субъектами Российской Федерации, представившими заявки.</w:t>
      </w:r>
    </w:p>
    <w:p w:rsidR="00081A66" w:rsidRDefault="00081A66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29.04.2022 N 784)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14.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ежеквартально, не позднее 10-го числа месяца, следующего за отчетным кварталом, представляет в Федеральную службу государственной регистрации, кадастра и картографии отчет об осуществлении расходов бюджета субъекта Российской Федерации, в целях софинансирования </w:t>
      </w:r>
      <w:r>
        <w:lastRenderedPageBreak/>
        <w:t>которых предоставляется субсидия (в системе "Электронный бюджет").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несет ответственность за своевременность представления указанных отчетов и достоверность содержащихся в них сведений.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15. Оценка эффективности использования субсидии субъектом Российской Федерации в отчетном финансовом году осуществляется Федеральной службой государственной регистрации, кадастра и картографии на основании сравнения установленного соглашением и фактически достигнутого субъектом Российской Федерации по итогам отчетного финансового года значения результата использования субсидии - количества объектов недвижимости в кадастровых кварталах, в отношении которых проведены комплексные кадастровые работы.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16. Отчеты органов исполнительной власти субъектов Российской Федерации, уполномоченных высшими исполнительными органами государственной власти субъектов Российской Федерации, о достижении значений результатов использования субсидии, установленных соглашением, представляются в Федеральную службу государственной регистрации, кадастра и картографии в системе "Электронный бюджет" в сроки, установленные соглашением.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 xml:space="preserve">17. Порядок и условия возврата средств из бюджета субъекта Российской Федерации в федеральный бюджет в случае нарушения обязательств субъекта Российской Федерации по достижению значений результатов использования субсидии, предусмотренных соглашением, а также основания для освобождения субъекта Российской Федерации от применения мер финансовой ответственности установлены </w:t>
      </w:r>
      <w:hyperlink r:id="rId47">
        <w:r>
          <w:rPr>
            <w:color w:val="0000FF"/>
          </w:rPr>
          <w:t>пунктами 16</w:t>
        </w:r>
      </w:hyperlink>
      <w:r>
        <w:t xml:space="preserve"> - </w:t>
      </w:r>
      <w:hyperlink r:id="rId48">
        <w:r>
          <w:rPr>
            <w:color w:val="0000FF"/>
          </w:rPr>
          <w:t>18</w:t>
        </w:r>
      </w:hyperlink>
      <w:r>
        <w:t xml:space="preserve"> и </w:t>
      </w:r>
      <w:hyperlink r:id="rId49">
        <w:r>
          <w:rPr>
            <w:color w:val="0000FF"/>
          </w:rPr>
          <w:t>20</w:t>
        </w:r>
      </w:hyperlink>
      <w:r>
        <w:t xml:space="preserve"> Правил формирования субсидий.</w:t>
      </w:r>
    </w:p>
    <w:p w:rsidR="00081A66" w:rsidRDefault="00081A66">
      <w:pPr>
        <w:pStyle w:val="ConsPlusNormal"/>
        <w:jc w:val="both"/>
      </w:pPr>
      <w:r>
        <w:t xml:space="preserve">(п. 17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29.04.2022 N 784)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18. Контроль за соблюдением субъектами Российской Федерации порядка и условий предоставления субсидий осуществляется Федеральной службой государственной регистрации, кадастра и картографии и уполномоченными органами государственного финансового контроля.</w:t>
      </w:r>
    </w:p>
    <w:p w:rsidR="00081A66" w:rsidRDefault="00081A66">
      <w:pPr>
        <w:pStyle w:val="ConsPlusNormal"/>
        <w:spacing w:before="220"/>
        <w:ind w:firstLine="540"/>
        <w:jc w:val="both"/>
      </w:pPr>
      <w:r>
        <w:t>19. В случае нарушения субъектом Российской Федерации целей, установленных при предоставлении субсидии, к нему применяются бюджетные меры принуждения в соответствии с бюджетным законодательством Российской Федерации.</w:t>
      </w: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Normal"/>
        <w:jc w:val="both"/>
      </w:pPr>
    </w:p>
    <w:p w:rsidR="00081A66" w:rsidRDefault="00081A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D25" w:rsidRDefault="007F4D25"/>
    <w:sectPr w:rsidR="007F4D25" w:rsidSect="00C8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66"/>
    <w:rsid w:val="00081A66"/>
    <w:rsid w:val="007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1BF15-AD82-4FC6-9615-42E64BA3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A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1A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1A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E2E46F4C90090F302ACA73852732B9CC7942C913ACD4856093EDF5448B44D673692392EE0FBFCB5116027FC4H95FK" TargetMode="External"/><Relationship Id="rId18" Type="http://schemas.openxmlformats.org/officeDocument/2006/relationships/hyperlink" Target="consultantplus://offline/ref=ACE2E46F4C90090F302ACA73852732B9CB7C46C010A6D4856093EDF5448B44D661697B9EED0BA0CE5103542E82C9BA57FB5488B45EE77C70HE50K" TargetMode="External"/><Relationship Id="rId26" Type="http://schemas.openxmlformats.org/officeDocument/2006/relationships/hyperlink" Target="consultantplus://offline/ref=ACE2E46F4C90090F302ACA73852732B9CB7E44C419A6D4856093EDF5448B44D673692392EE0FBFCB5116027FC4H95FK" TargetMode="External"/><Relationship Id="rId39" Type="http://schemas.openxmlformats.org/officeDocument/2006/relationships/hyperlink" Target="consultantplus://offline/ref=ACE2E46F4C90090F302ACA73852732B9CC784FC517AED4856093EDF5448B44D661697B9EED0FA1C25203542E82C9BA57FB5488B45EE77C70HE50K" TargetMode="External"/><Relationship Id="rId21" Type="http://schemas.openxmlformats.org/officeDocument/2006/relationships/hyperlink" Target="consultantplus://offline/ref=ACE2E46F4C90090F302ACA73852732B9CB7C40C812A8D4856093EDF5448B44D673692392EE0FBFCB5116027FC4H95FK" TargetMode="External"/><Relationship Id="rId34" Type="http://schemas.openxmlformats.org/officeDocument/2006/relationships/hyperlink" Target="consultantplus://offline/ref=ACE2E46F4C90090F302ACA73852732B9CC7841C017AFD4856093EDF5448B44D661697B9EED0FA1CA5303542E82C9BA57FB5488B45EE77C70HE50K" TargetMode="External"/><Relationship Id="rId42" Type="http://schemas.openxmlformats.org/officeDocument/2006/relationships/hyperlink" Target="consultantplus://offline/ref=ACE2E46F4C90090F302ACA73852732B9CC7A45C815ACD4856093EDF5448B44D661697B9DE808AA9F014C5572C59CA954FA548AB542HE56K" TargetMode="External"/><Relationship Id="rId47" Type="http://schemas.openxmlformats.org/officeDocument/2006/relationships/hyperlink" Target="consultantplus://offline/ref=ACE2E46F4C90090F302ACA73852732B9CC7A45C815ACD4856093EDF5448B44D661697B9DEB06AA9F014C5572C59CA954FA548AB542HE56K" TargetMode="External"/><Relationship Id="rId50" Type="http://schemas.openxmlformats.org/officeDocument/2006/relationships/hyperlink" Target="consultantplus://offline/ref=ACE2E46F4C90090F302ACA73852732B9CC7841C017AFD4856093EDF5448B44D661697B9EED0FA1C85103542E82C9BA57FB5488B45EE77C70HE50K" TargetMode="External"/><Relationship Id="rId7" Type="http://schemas.openxmlformats.org/officeDocument/2006/relationships/hyperlink" Target="consultantplus://offline/ref=ACE2E46F4C90090F302ACA73852732B9CC7B45C513AFD4856093EDF5448B44D661697B9EED0FA1C35103542E82C9BA57FB5488B45EE77C70HE5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E2E46F4C90090F302ACA73852732B9CC7A43C610A6D4856093EDF5448B44D673692392EE0FBFCB5116027FC4H95FK" TargetMode="External"/><Relationship Id="rId29" Type="http://schemas.openxmlformats.org/officeDocument/2006/relationships/hyperlink" Target="consultantplus://offline/ref=ACE2E46F4C90090F302ACA73852732B9CC7847C412AAD4856093EDF5448B44D661697B9CEB0EAA9F014C5572C59CA954FA548AB542HE56K" TargetMode="External"/><Relationship Id="rId11" Type="http://schemas.openxmlformats.org/officeDocument/2006/relationships/hyperlink" Target="consultantplus://offline/ref=ACE2E46F4C90090F302ACA73852732B9CC7B45C915ADD4856093EDF5448B44D673692392EE0FBFCB5116027FC4H95FK" TargetMode="External"/><Relationship Id="rId24" Type="http://schemas.openxmlformats.org/officeDocument/2006/relationships/hyperlink" Target="consultantplus://offline/ref=ACE2E46F4C90090F302ACA73852732B9CB704FC111A9D4856093EDF5448B44D673692392EE0FBFCB5116027FC4H95FK" TargetMode="External"/><Relationship Id="rId32" Type="http://schemas.openxmlformats.org/officeDocument/2006/relationships/hyperlink" Target="consultantplus://offline/ref=ACE2E46F4C90090F302ACA73852732B9CC7841C017AFD4856093EDF5448B44D661697B9EED0FA1CA5103542E82C9BA57FB5488B45EE77C70HE50K" TargetMode="External"/><Relationship Id="rId37" Type="http://schemas.openxmlformats.org/officeDocument/2006/relationships/hyperlink" Target="consultantplus://offline/ref=ACE2E46F4C90090F302ACA73852732B9CC784FC517AED4856093EDF5448B44D661697B9EED0FA1C35403542E82C9BA57FB5488B45EE77C70HE50K" TargetMode="External"/><Relationship Id="rId40" Type="http://schemas.openxmlformats.org/officeDocument/2006/relationships/hyperlink" Target="consultantplus://offline/ref=ACE2E46F4C90090F302ACA73852732B9CC7841C017AFD4856093EDF5448B44D661697B9EED0FA1CA5403542E82C9BA57FB5488B45EE77C70HE50K" TargetMode="External"/><Relationship Id="rId45" Type="http://schemas.openxmlformats.org/officeDocument/2006/relationships/hyperlink" Target="consultantplus://offline/ref=ACE2E46F4C90090F302ACA73852732B9CC7841C017AFD4856093EDF5448B44D661697B9EED0FA1C95903542E82C9BA57FB5488B45EE77C70HE50K" TargetMode="External"/><Relationship Id="rId5" Type="http://schemas.openxmlformats.org/officeDocument/2006/relationships/hyperlink" Target="consultantplus://offline/ref=ACE2E46F4C90090F302ACA73852732B9CC7841C017AFD4856093EDF5448B44D661697B9EED0FA1CB5503542E82C9BA57FB5488B45EE77C70HE50K" TargetMode="External"/><Relationship Id="rId15" Type="http://schemas.openxmlformats.org/officeDocument/2006/relationships/hyperlink" Target="consultantplus://offline/ref=ACE2E46F4C90090F302ACA73852732B9CC7847C412AAD4856093EDF5448B44D661697B9EED09A5C00459442ACB9FB74AFB4B96B740E7H75FK" TargetMode="External"/><Relationship Id="rId23" Type="http://schemas.openxmlformats.org/officeDocument/2006/relationships/hyperlink" Target="consultantplus://offline/ref=ACE2E46F4C90090F302ACA73852732B9CB704FC111AAD4856093EDF5448B44D673692392EE0FBFCB5116027FC4H95FK" TargetMode="External"/><Relationship Id="rId28" Type="http://schemas.openxmlformats.org/officeDocument/2006/relationships/hyperlink" Target="consultantplus://offline/ref=ACE2E46F4C90090F302ACA73852732B9CC7A45C815ACD4856093EDF5448B44D661697B9EED0FA1CF5403542E82C9BA57FB5488B45EE77C70HE50K" TargetMode="External"/><Relationship Id="rId36" Type="http://schemas.openxmlformats.org/officeDocument/2006/relationships/hyperlink" Target="consultantplus://offline/ref=ACE2E46F4C90090F302ACA73852732B9CC784FC517AED4856093EDF5448B44D661697B9EED0FA1CA5803542E82C9BA57FB5488B45EE77C70HE50K" TargetMode="External"/><Relationship Id="rId49" Type="http://schemas.openxmlformats.org/officeDocument/2006/relationships/hyperlink" Target="consultantplus://offline/ref=ACE2E46F4C90090F302ACA73852732B9CC7A45C815ACD4856093EDF5448B44D661697B9EE506AA9F014C5572C59CA954FA548AB542HE56K" TargetMode="External"/><Relationship Id="rId10" Type="http://schemas.openxmlformats.org/officeDocument/2006/relationships/hyperlink" Target="consultantplus://offline/ref=ACE2E46F4C90090F302ACA73852732B9CC7B45C316A8D4856093EDF5448B44D673692392EE0FBFCB5116027FC4H95FK" TargetMode="External"/><Relationship Id="rId19" Type="http://schemas.openxmlformats.org/officeDocument/2006/relationships/hyperlink" Target="consultantplus://offline/ref=ACE2E46F4C90090F302ACA73852732B9CB7C46C010A6D4856093EDF5448B44D661697B9EED0BA0CE5103542E82C9BA57FB5488B45EE77C70HE50K" TargetMode="External"/><Relationship Id="rId31" Type="http://schemas.openxmlformats.org/officeDocument/2006/relationships/hyperlink" Target="consultantplus://offline/ref=ACE2E46F4C90090F302ACA73852732B9CC7B4FC311AED4856093EDF5448B44D661697B9EED0DA1C35303542E82C9BA57FB5488B45EE77C70HE50K" TargetMode="External"/><Relationship Id="rId44" Type="http://schemas.openxmlformats.org/officeDocument/2006/relationships/hyperlink" Target="consultantplus://offline/ref=ACE2E46F4C90090F302ACA73852732B9CC7841C017AFD4856093EDF5448B44D661697B9EED0FA1CA5503542E82C9BA57FB5488B45EE77C70HE50K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ACE2E46F4C90090F302ACA73852732B9CC7841C017AFD4856093EDF5448B44D661697B9EED0FA1CB5503542E82C9BA57FB5488B45EE77C70HE50K" TargetMode="External"/><Relationship Id="rId9" Type="http://schemas.openxmlformats.org/officeDocument/2006/relationships/hyperlink" Target="consultantplus://offline/ref=ACE2E46F4C90090F302ACA73852732B9CC7A46C817AFD4856093EDF5448B44D673692392EE0FBFCB5116027FC4H95FK" TargetMode="External"/><Relationship Id="rId14" Type="http://schemas.openxmlformats.org/officeDocument/2006/relationships/hyperlink" Target="consultantplus://offline/ref=ACE2E46F4C90090F302ACA73852732B9CC7942C614A8D4856093EDF5448B44D673692392EE0FBFCB5116027FC4H95FK" TargetMode="External"/><Relationship Id="rId22" Type="http://schemas.openxmlformats.org/officeDocument/2006/relationships/hyperlink" Target="consultantplus://offline/ref=ACE2E46F4C90090F302ACA73852732B9CB714EC317AED4856093EDF5448B44D661697B9EED0FA1CA5303542E82C9BA57FB5488B45EE77C70HE50K" TargetMode="External"/><Relationship Id="rId27" Type="http://schemas.openxmlformats.org/officeDocument/2006/relationships/hyperlink" Target="consultantplus://offline/ref=ACE2E46F4C90090F302ACA73852732B9CC7841C017AFD4856093EDF5448B44D661697B9EED0FA1CB5503542E82C9BA57FB5488B45EE77C70HE50K" TargetMode="External"/><Relationship Id="rId30" Type="http://schemas.openxmlformats.org/officeDocument/2006/relationships/hyperlink" Target="consultantplus://offline/ref=ACE2E46F4C90090F302ACA73852732B9CC7B4FC311AED4856093EDF5448B44D661697B9EED0DA1CA5403542E82C9BA57FB5488B45EE77C70HE50K" TargetMode="External"/><Relationship Id="rId35" Type="http://schemas.openxmlformats.org/officeDocument/2006/relationships/hyperlink" Target="consultantplus://offline/ref=ACE2E46F4C90090F302ACA73852732B9CC7A45C815ACD4856093EDF5448B44D661697B9DE808AA9F014C5572C59CA954FA548AB542HE56K" TargetMode="External"/><Relationship Id="rId43" Type="http://schemas.openxmlformats.org/officeDocument/2006/relationships/image" Target="media/image2.wmf"/><Relationship Id="rId48" Type="http://schemas.openxmlformats.org/officeDocument/2006/relationships/hyperlink" Target="consultantplus://offline/ref=ACE2E46F4C90090F302ACA73852732B9CC7A45C815ACD4856093EDF5448B44D661697B9DEA0BAA9F014C5572C59CA954FA548AB542HE56K" TargetMode="External"/><Relationship Id="rId8" Type="http://schemas.openxmlformats.org/officeDocument/2006/relationships/hyperlink" Target="consultantplus://offline/ref=ACE2E46F4C90090F302ACA73852732B9CC784FC016A8D4856093EDF5448B44D673692392EE0FBFCB5116027FC4H95FK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CE2E46F4C90090F302ACA73852732B9CC7942C913A9D4856093EDF5448B44D661697B9EED0FA1CA5803542E82C9BA57FB5488B45EE77C70HE50K" TargetMode="External"/><Relationship Id="rId17" Type="http://schemas.openxmlformats.org/officeDocument/2006/relationships/hyperlink" Target="consultantplus://offline/ref=ACE2E46F4C90090F302ACA73852732B9CC7B45C019A8D4856093EDF5448B44D673692392EE0FBFCB5116027FC4H95FK" TargetMode="External"/><Relationship Id="rId25" Type="http://schemas.openxmlformats.org/officeDocument/2006/relationships/hyperlink" Target="consultantplus://offline/ref=ACE2E46F4C90090F302ACA73852732B9CB7940C917ADD4856093EDF5448B44D673692392EE0FBFCB5116027FC4H95FK" TargetMode="External"/><Relationship Id="rId33" Type="http://schemas.openxmlformats.org/officeDocument/2006/relationships/hyperlink" Target="consultantplus://offline/ref=ACE2E46F4C90090F302ACA73852732B9CC7847C412AAD4856093EDF5448B44D661697B96E408AA9F014C5572C59CA954FA548AB542HE56K" TargetMode="External"/><Relationship Id="rId38" Type="http://schemas.openxmlformats.org/officeDocument/2006/relationships/hyperlink" Target="consultantplus://offline/ref=ACE2E46F4C90090F302ACA73852732B9CC784FC517AED4856093EDF5448B44D661697B9EED0FA1CA5003542E82C9BA57FB5488B45EE77C70HE50K" TargetMode="External"/><Relationship Id="rId46" Type="http://schemas.openxmlformats.org/officeDocument/2006/relationships/hyperlink" Target="consultantplus://offline/ref=ACE2E46F4C90090F302ACA73852732B9CC7841C017AFD4856093EDF5448B44D661697B9EED0FA1C85003542E82C9BA57FB5488B45EE77C70HE50K" TargetMode="External"/><Relationship Id="rId20" Type="http://schemas.openxmlformats.org/officeDocument/2006/relationships/hyperlink" Target="consultantplus://offline/ref=ACE2E46F4C90090F302ACA73852732B9C97F40C817AAD4856093EDF5448B44D661697B9EED0FA1C35703542E82C9BA57FB5488B45EE77C70HE50K" TargetMode="External"/><Relationship Id="rId41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ACE2E46F4C90090F302ACA73852732B9CA7140C41BF9838731C6E3F04CDB1EC67720759FF30FA0D5520802H75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7908</Words>
  <Characters>45077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Владимировна Думнова</dc:creator>
  <cp:keywords/>
  <dc:description/>
  <cp:lastModifiedBy>Антонина Владимировна Думнова</cp:lastModifiedBy>
  <cp:revision>1</cp:revision>
  <dcterms:created xsi:type="dcterms:W3CDTF">2023-01-30T10:57:00Z</dcterms:created>
  <dcterms:modified xsi:type="dcterms:W3CDTF">2023-01-30T10:57:00Z</dcterms:modified>
</cp:coreProperties>
</file>