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95"/>
        <w:gridCol w:w="187"/>
        <w:gridCol w:w="284"/>
        <w:gridCol w:w="113"/>
        <w:gridCol w:w="227"/>
        <w:gridCol w:w="39"/>
        <w:gridCol w:w="131"/>
        <w:gridCol w:w="453"/>
        <w:gridCol w:w="227"/>
        <w:gridCol w:w="29"/>
        <w:gridCol w:w="368"/>
        <w:gridCol w:w="113"/>
        <w:gridCol w:w="341"/>
        <w:gridCol w:w="255"/>
        <w:gridCol w:w="84"/>
        <w:gridCol w:w="57"/>
        <w:gridCol w:w="113"/>
        <w:gridCol w:w="86"/>
        <w:gridCol w:w="368"/>
        <w:gridCol w:w="204"/>
        <w:gridCol w:w="676"/>
        <w:gridCol w:w="83"/>
        <w:gridCol w:w="397"/>
        <w:gridCol w:w="227"/>
        <w:gridCol w:w="1247"/>
        <w:gridCol w:w="113"/>
        <w:gridCol w:w="654"/>
        <w:gridCol w:w="26"/>
        <w:gridCol w:w="399"/>
        <w:gridCol w:w="1758"/>
        <w:gridCol w:w="86"/>
        <w:gridCol w:w="170"/>
      </w:tblGrid>
      <w:tr w:rsidR="00455AB3">
        <w:tc>
          <w:tcPr>
            <w:tcW w:w="9952" w:type="dxa"/>
            <w:gridSpan w:val="3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455AB3" w:rsidRDefault="00AB4123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455AB3">
        <w:tc>
          <w:tcPr>
            <w:tcW w:w="9952" w:type="dxa"/>
            <w:gridSpan w:val="3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кадастровых кварталов     43:05:330702; 43:05:330701 </w:t>
            </w:r>
          </w:p>
        </w:tc>
      </w:tr>
      <w:tr w:rsidR="00455AB3">
        <w:tc>
          <w:tcPr>
            <w:tcW w:w="3544" w:type="dxa"/>
            <w:gridSpan w:val="19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55AB3">
        <w:tc>
          <w:tcPr>
            <w:tcW w:w="3204" w:type="dxa"/>
            <w:gridSpan w:val="15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Верхнекамский район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55AB3">
        <w:tc>
          <w:tcPr>
            <w:tcW w:w="2127" w:type="dxa"/>
            <w:gridSpan w:val="1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0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Кирс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455AB3" w:rsidRDefault="00AB4123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455AB3">
        <w:tc>
          <w:tcPr>
            <w:tcW w:w="14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Pr="00CD4631" w:rsidRDefault="00455AB3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Pr="00CD4631" w:rsidRDefault="00AB4123">
            <w:pPr>
              <w:rPr>
                <w:sz w:val="24"/>
                <w:szCs w:val="24"/>
              </w:rPr>
            </w:pPr>
            <w:r w:rsidRPr="00CD4631">
              <w:rPr>
                <w:sz w:val="24"/>
                <w:szCs w:val="24"/>
              </w:rPr>
              <w:t>43:05:330702; 43:05:330701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455AB3" w:rsidTr="00CD4631">
        <w:tc>
          <w:tcPr>
            <w:tcW w:w="437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ind w:left="170"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360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CD4631">
            <w:pPr>
              <w:jc w:val="center"/>
              <w:rPr>
                <w:sz w:val="24"/>
                <w:szCs w:val="24"/>
              </w:rPr>
            </w:pPr>
            <w:r w:rsidRPr="00CD4631">
              <w:rPr>
                <w:sz w:val="24"/>
                <w:szCs w:val="24"/>
              </w:rPr>
              <w:t>03402000033220011860001</w:t>
            </w:r>
          </w:p>
        </w:tc>
        <w:tc>
          <w:tcPr>
            <w:tcW w:w="2439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</w:tr>
      <w:tr w:rsidR="00455AB3">
        <w:tc>
          <w:tcPr>
            <w:tcW w:w="1287" w:type="dxa"/>
            <w:gridSpan w:val="7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1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455AB3">
            <w:pPr>
              <w:ind w:left="57"/>
              <w:rPr>
                <w:sz w:val="24"/>
                <w:szCs w:val="24"/>
              </w:rPr>
            </w:pP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455AB3">
        <w:tc>
          <w:tcPr>
            <w:tcW w:w="14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Управление имуществом Верхнекамского муниципального округа Кировской области, действующее от имени муниципального образования Верхнекамский муниципальный округ Кировской области, в лице начальника Управления имуществом Верхнекамского муниципального округа Долининой Елены Владимировны, действующей на основании Положения, утвержденного решением Думы Верхнекамского муниципального округа от 07.12.2021 №5/82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</w:tr>
      <w:tr w:rsidR="00455AB3">
        <w:tc>
          <w:tcPr>
            <w:tcW w:w="908" w:type="dxa"/>
            <w:gridSpan w:val="4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2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Кирс, улица Кирова, дом  № 16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</w:tr>
      <w:tr w:rsidR="00455AB3">
        <w:tc>
          <w:tcPr>
            <w:tcW w:w="2949" w:type="dxa"/>
            <w:gridSpan w:val="14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376DD6">
            <w:pPr>
              <w:ind w:left="170"/>
              <w:rPr>
                <w:sz w:val="24"/>
                <w:szCs w:val="24"/>
              </w:rPr>
            </w:pPr>
            <w:hyperlink r:id="rId9" w:tooltip="vagk@mail.ru" w:history="1">
              <w:r w:rsidR="00AB4123">
                <w:rPr>
                  <w:sz w:val="24"/>
                  <w:szCs w:val="24"/>
                </w:rPr>
                <w:t>vagk@mail.ru</w:t>
              </w:r>
            </w:hyperlink>
          </w:p>
        </w:tc>
        <w:tc>
          <w:tcPr>
            <w:tcW w:w="314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4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8(83339)2-10-05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кадастровые инженеры:</w:t>
            </w: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отчество: Верёвкин Николай Сергеевич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305014, Россия, Курская область, город Курск, проспект Анатолия </w:t>
            </w:r>
            <w:proofErr w:type="spellStart"/>
            <w:r>
              <w:rPr>
                <w:sz w:val="24"/>
                <w:szCs w:val="24"/>
              </w:rPr>
              <w:t>Дериглазова</w:t>
            </w:r>
            <w:proofErr w:type="spellEnd"/>
            <w:r>
              <w:rPr>
                <w:sz w:val="24"/>
                <w:szCs w:val="24"/>
              </w:rPr>
              <w:t>, дом №25, кв. 195.</w:t>
            </w:r>
          </w:p>
          <w:p w:rsidR="00455AB3" w:rsidRDefault="00AB4123" w:rsidP="003F0E7F">
            <w:pPr>
              <w:pStyle w:val="Normalunindented"/>
              <w:spacing w:before="0"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nsverevkin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kkki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. Номер контактного телефона: </w:t>
            </w:r>
            <w:r>
              <w:rPr>
                <w:sz w:val="20"/>
                <w:szCs w:val="20"/>
              </w:rPr>
              <w:t>+7 (4712) 74-62-52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номер: 46-12-116 дата выдачи: 12.11.2012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которой является кадастровый инженер: АССОЦИАЦИЯ СРО «ОПКД» (номер в реестре СРО КИ №003 от 08.07.2016). 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кадастрового инженера в реестре СРО №1661 от 10.06.2016. 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Фамилия, имя, отчество: Верёвкина Наталья Александровна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305014, Россия, Курская область, город Курск, проспект Анатолия </w:t>
            </w:r>
            <w:proofErr w:type="spellStart"/>
            <w:r>
              <w:rPr>
                <w:sz w:val="24"/>
                <w:szCs w:val="24"/>
              </w:rPr>
              <w:t>Дериглазова</w:t>
            </w:r>
            <w:proofErr w:type="spellEnd"/>
            <w:r>
              <w:rPr>
                <w:sz w:val="24"/>
                <w:szCs w:val="24"/>
              </w:rPr>
              <w:t>, дом №25, кв. 195.</w:t>
            </w:r>
          </w:p>
          <w:p w:rsidR="00455AB3" w:rsidRDefault="00AB4123" w:rsidP="003F0E7F">
            <w:pPr>
              <w:pStyle w:val="Normalunindented"/>
              <w:spacing w:before="0"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hyperlink r:id="rId10" w:tooltip="mailto:nv@kkki.ru" w:history="1">
              <w:r>
                <w:t>nv@kkki.ru</w:t>
              </w:r>
            </w:hyperlink>
            <w:r>
              <w:rPr>
                <w:sz w:val="24"/>
                <w:szCs w:val="24"/>
              </w:rPr>
              <w:t xml:space="preserve">. Номер контактного телефона: </w:t>
            </w:r>
            <w:r>
              <w:rPr>
                <w:sz w:val="20"/>
                <w:szCs w:val="20"/>
              </w:rPr>
              <w:t>+7 (4712) 74-62-52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номер: 46-15-213 дата выдачи: 15.05.2015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</w:t>
            </w:r>
            <w:bookmarkStart w:id="0" w:name="_GoBack"/>
            <w:bookmarkEnd w:id="0"/>
            <w:r>
              <w:rPr>
                <w:sz w:val="24"/>
                <w:szCs w:val="24"/>
              </w:rPr>
              <w:t>фере кадастровых отношений, членом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которой является кадастровый инженер: АССОЦИАЦИЯ СРО «ОПКД» (номер в реестре СРО КИ №003 от 08.07.2016). 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инженера в реестре СРО №1662 от 10.06.2016.</w:t>
            </w:r>
          </w:p>
          <w:p w:rsidR="00455AB3" w:rsidRDefault="00AB4123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</w:t>
            </w:r>
          </w:p>
          <w:p w:rsidR="00455AB3" w:rsidRDefault="00AB4123">
            <w:pPr>
              <w:ind w:left="170" w:right="17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«Коллегия кадастровых инженеров» (ООО «ККИ»). ИНН 4632211074; юридический адрес: 305021, Курская область, г. Курск, пр-т Победы, д.8, кв.36; фактический адрес: 305029,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Курская область, ул. Карла Маркса, 62/21, офис 201-203; телефон +7 (4712) 74-62-52; электронная почта: </w:t>
            </w:r>
            <w:proofErr w:type="spellStart"/>
            <w:r>
              <w:rPr>
                <w:sz w:val="24"/>
                <w:szCs w:val="24"/>
                <w:lang w:val="en-US"/>
              </w:rPr>
              <w:t>kadastr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kkki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</w: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455AB3" w:rsidRDefault="00AB4123" w:rsidP="003F0E7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  <w:tbl>
            <w:tblPr>
              <w:tblStyle w:val="af8"/>
              <w:tblW w:w="9465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5212"/>
              <w:gridCol w:w="3686"/>
            </w:tblGrid>
            <w:tr w:rsidR="00513EFA" w:rsidTr="00DC0102">
              <w:tc>
                <w:tcPr>
                  <w:tcW w:w="567" w:type="dxa"/>
                  <w:vAlign w:val="center"/>
                </w:tcPr>
                <w:p w:rsidR="00513EFA" w:rsidRDefault="00513EFA" w:rsidP="00513E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 w:rsidR="00CC11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212" w:type="dxa"/>
                  <w:vAlign w:val="center"/>
                </w:tcPr>
                <w:p w:rsidR="00513EFA" w:rsidRDefault="00513EFA" w:rsidP="00513E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3686" w:type="dxa"/>
                  <w:vAlign w:val="center"/>
                </w:tcPr>
                <w:p w:rsidR="00513EFA" w:rsidRDefault="00513EFA" w:rsidP="00513E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выполнения комплексных кадастровых работ</w:t>
                  </w:r>
                </w:p>
              </w:tc>
            </w:tr>
            <w:tr w:rsidR="00513EFA" w:rsidTr="00DC0102">
              <w:trPr>
                <w:trHeight w:val="480"/>
              </w:trPr>
              <w:tc>
                <w:tcPr>
                  <w:tcW w:w="567" w:type="dxa"/>
                  <w:vAlign w:val="center"/>
                </w:tcPr>
                <w:p w:rsidR="00513EFA" w:rsidRDefault="00A919F2" w:rsidP="00993B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212" w:type="dxa"/>
                  <w:vAlign w:val="center"/>
                </w:tcPr>
                <w:p w:rsidR="00513EFA" w:rsidRDefault="00A919F2" w:rsidP="00C1717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г. Кирс, Верхнекамский муниципальный округ Кировской области, </w:t>
                  </w:r>
                  <w:r w:rsidRPr="00D13F46">
                    <w:rPr>
                      <w:rFonts w:eastAsia="Calibri"/>
                      <w:sz w:val="24"/>
                      <w:szCs w:val="24"/>
                    </w:rPr>
                    <w:t>кадастровы</w:t>
                  </w:r>
                  <w:r>
                    <w:rPr>
                      <w:rFonts w:eastAsia="Calibri"/>
                      <w:sz w:val="24"/>
                      <w:szCs w:val="24"/>
                    </w:rPr>
                    <w:t>е</w:t>
                  </w:r>
                  <w:r w:rsidRPr="00D13F46">
                    <w:rPr>
                      <w:rFonts w:eastAsia="Calibri"/>
                      <w:sz w:val="24"/>
                      <w:szCs w:val="24"/>
                    </w:rPr>
                    <w:t xml:space="preserve"> квартал</w:t>
                  </w:r>
                  <w:r w:rsidR="00C1717E">
                    <w:rPr>
                      <w:rFonts w:eastAsia="Calibri"/>
                      <w:sz w:val="24"/>
                      <w:szCs w:val="24"/>
                    </w:rPr>
                    <w:t>ы: 43:05:330702; 43:05:330701</w:t>
                  </w:r>
                </w:p>
              </w:tc>
              <w:tc>
                <w:tcPr>
                  <w:tcW w:w="3686" w:type="dxa"/>
                  <w:vAlign w:val="center"/>
                </w:tcPr>
                <w:p w:rsidR="00513EFA" w:rsidRDefault="00195EFA" w:rsidP="00993B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15.04.2022-01.08.2022</w:t>
                  </w:r>
                </w:p>
              </w:tc>
            </w:tr>
          </w:tbl>
          <w:p w:rsidR="00AE19C6" w:rsidRPr="00AE19C6" w:rsidRDefault="00AE19C6" w:rsidP="00DC0102">
            <w:pPr>
              <w:spacing w:before="240"/>
              <w:ind w:right="113"/>
              <w:rPr>
                <w:sz w:val="24"/>
                <w:szCs w:val="24"/>
              </w:rPr>
            </w:pP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455AB3">
        <w:trPr>
          <w:cantSplit/>
        </w:trPr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«Интернет».</w:t>
            </w: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455AB3">
        <w:tc>
          <w:tcPr>
            <w:tcW w:w="14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55AB3" w:rsidRDefault="00455AB3">
            <w:pPr>
              <w:rPr>
                <w:sz w:val="24"/>
                <w:szCs w:val="24"/>
              </w:rPr>
            </w:pPr>
          </w:p>
        </w:tc>
        <w:tc>
          <w:tcPr>
            <w:tcW w:w="9554" w:type="dxa"/>
            <w:gridSpan w:val="30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305029,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Курская область, ул. Карла Маркса, 62/21, офис 201-203 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455AB3" w:rsidRDefault="00AB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55AB3">
        <w:tc>
          <w:tcPr>
            <w:tcW w:w="9952" w:type="dxa"/>
            <w:gridSpan w:val="3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B3" w:rsidRDefault="00AB4123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455AB3" w:rsidRDefault="00455AB3">
      <w:pPr>
        <w:rPr>
          <w:sz w:val="24"/>
          <w:szCs w:val="24"/>
        </w:rPr>
      </w:pPr>
    </w:p>
    <w:sectPr w:rsidR="00455AB3">
      <w:headerReference w:type="default" r:id="rId11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D6" w:rsidRDefault="00376DD6">
      <w:r>
        <w:separator/>
      </w:r>
    </w:p>
  </w:endnote>
  <w:endnote w:type="continuationSeparator" w:id="0">
    <w:p w:rsidR="00376DD6" w:rsidRDefault="003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D6" w:rsidRDefault="00376DD6">
      <w:r>
        <w:separator/>
      </w:r>
    </w:p>
  </w:footnote>
  <w:footnote w:type="continuationSeparator" w:id="0">
    <w:p w:rsidR="00376DD6" w:rsidRDefault="0037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B3" w:rsidRDefault="00455AB3">
    <w:pPr>
      <w:pStyle w:val="ae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3248"/>
    <w:multiLevelType w:val="hybridMultilevel"/>
    <w:tmpl w:val="6F7C759C"/>
    <w:lvl w:ilvl="0" w:tplc="50B001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AE9D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42FF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4403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5ED4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641A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9C07C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703C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368A3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4C5BEE"/>
    <w:multiLevelType w:val="hybridMultilevel"/>
    <w:tmpl w:val="F74A6712"/>
    <w:lvl w:ilvl="0" w:tplc="898C50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32AA006A">
      <w:start w:val="1"/>
      <w:numFmt w:val="lowerLetter"/>
      <w:lvlText w:val="%2."/>
      <w:lvlJc w:val="left"/>
      <w:pPr>
        <w:ind w:left="1193" w:hanging="360"/>
      </w:pPr>
    </w:lvl>
    <w:lvl w:ilvl="2" w:tplc="39F49E54">
      <w:start w:val="1"/>
      <w:numFmt w:val="lowerRoman"/>
      <w:lvlText w:val="%3."/>
      <w:lvlJc w:val="right"/>
      <w:pPr>
        <w:ind w:left="1913" w:hanging="180"/>
      </w:pPr>
    </w:lvl>
    <w:lvl w:ilvl="3" w:tplc="6EFAC5D2">
      <w:start w:val="1"/>
      <w:numFmt w:val="decimal"/>
      <w:lvlText w:val="%4."/>
      <w:lvlJc w:val="left"/>
      <w:pPr>
        <w:ind w:left="2633" w:hanging="360"/>
      </w:pPr>
    </w:lvl>
    <w:lvl w:ilvl="4" w:tplc="8F04F660">
      <w:start w:val="1"/>
      <w:numFmt w:val="lowerLetter"/>
      <w:lvlText w:val="%5."/>
      <w:lvlJc w:val="left"/>
      <w:pPr>
        <w:ind w:left="3353" w:hanging="360"/>
      </w:pPr>
    </w:lvl>
    <w:lvl w:ilvl="5" w:tplc="4B94E0D4">
      <w:start w:val="1"/>
      <w:numFmt w:val="lowerRoman"/>
      <w:lvlText w:val="%6."/>
      <w:lvlJc w:val="right"/>
      <w:pPr>
        <w:ind w:left="4073" w:hanging="180"/>
      </w:pPr>
    </w:lvl>
    <w:lvl w:ilvl="6" w:tplc="B49079BC">
      <w:start w:val="1"/>
      <w:numFmt w:val="decimal"/>
      <w:lvlText w:val="%7."/>
      <w:lvlJc w:val="left"/>
      <w:pPr>
        <w:ind w:left="4793" w:hanging="360"/>
      </w:pPr>
    </w:lvl>
    <w:lvl w:ilvl="7" w:tplc="9A60C738">
      <w:start w:val="1"/>
      <w:numFmt w:val="lowerLetter"/>
      <w:lvlText w:val="%8."/>
      <w:lvlJc w:val="left"/>
      <w:pPr>
        <w:ind w:left="5513" w:hanging="360"/>
      </w:pPr>
    </w:lvl>
    <w:lvl w:ilvl="8" w:tplc="2C645DC2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AFC6C32"/>
    <w:multiLevelType w:val="hybridMultilevel"/>
    <w:tmpl w:val="2B26D9E2"/>
    <w:lvl w:ilvl="0" w:tplc="48EAC8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F5C4D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A03D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E002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3041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A26C4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6619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4E08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3C99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AB3"/>
    <w:rsid w:val="00195EFA"/>
    <w:rsid w:val="00376DD6"/>
    <w:rsid w:val="003F0E7F"/>
    <w:rsid w:val="00455AB3"/>
    <w:rsid w:val="00513EFA"/>
    <w:rsid w:val="008223EB"/>
    <w:rsid w:val="009975B1"/>
    <w:rsid w:val="00A919F2"/>
    <w:rsid w:val="00AB4123"/>
    <w:rsid w:val="00AE19C6"/>
    <w:rsid w:val="00C1717E"/>
    <w:rsid w:val="00CC113A"/>
    <w:rsid w:val="00CD4631"/>
    <w:rsid w:val="00D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617C-36F3-48A2-85EF-26C7C03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cs="Times New Roman"/>
      <w:sz w:val="20"/>
      <w:szCs w:val="20"/>
    </w:rPr>
  </w:style>
  <w:style w:type="paragraph" w:styleId="af2">
    <w:name w:val="footnote text"/>
    <w:basedOn w:val="a"/>
    <w:link w:val="af3"/>
    <w:uiPriority w:val="99"/>
  </w:style>
  <w:style w:type="character" w:customStyle="1" w:styleId="af3">
    <w:name w:val="Текст сноски Знак"/>
    <w:basedOn w:val="a0"/>
    <w:link w:val="af2"/>
    <w:uiPriority w:val="99"/>
    <w:semiHidden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endnote text"/>
    <w:basedOn w:val="a"/>
    <w:link w:val="af6"/>
    <w:uiPriority w:val="99"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Normalunindented">
    <w:name w:val="Normal unindented"/>
    <w:qFormat/>
    <w:pPr>
      <w:spacing w:before="120" w:after="120" w:line="276" w:lineRule="auto"/>
      <w:jc w:val="both"/>
    </w:pPr>
  </w:style>
  <w:style w:type="table" w:styleId="af8">
    <w:name w:val="Table Grid"/>
    <w:basedOn w:val="a1"/>
    <w:uiPriority w:val="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v@kkki.ru" TargetMode="External"/><Relationship Id="rId4" Type="http://schemas.openxmlformats.org/officeDocument/2006/relationships/styles" Target="styles.xml"/><Relationship Id="rId9" Type="http://schemas.openxmlformats.org/officeDocument/2006/relationships/hyperlink" Target="mailto:vag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Антонина Владимировна Думнова</cp:lastModifiedBy>
  <cp:revision>14</cp:revision>
  <dcterms:created xsi:type="dcterms:W3CDTF">2022-04-07T10:50:00Z</dcterms:created>
  <dcterms:modified xsi:type="dcterms:W3CDTF">2022-04-15T10:21:00Z</dcterms:modified>
</cp:coreProperties>
</file>