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9341DE" w:rsidRDefault="00151000" w:rsidP="000607F5">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90789A" w:rsidRPr="0090789A">
              <w:rPr>
                <w:rFonts w:ascii="Times New Roman" w:eastAsia="Times New Roman" w:hAnsi="Times New Roman"/>
                <w:b/>
                <w:i/>
                <w:sz w:val="21"/>
                <w:szCs w:val="21"/>
                <w:u w:val="single"/>
                <w:lang w:eastAsia="ru-RU"/>
              </w:rPr>
              <w:t xml:space="preserve">43:29:030111; 43:29:030112; 43:29:030114; </w:t>
            </w:r>
            <w:r w:rsidR="00501674">
              <w:rPr>
                <w:rFonts w:ascii="Times New Roman" w:eastAsia="Times New Roman" w:hAnsi="Times New Roman"/>
                <w:b/>
                <w:i/>
                <w:sz w:val="21"/>
                <w:szCs w:val="21"/>
                <w:u w:val="single"/>
                <w:lang w:eastAsia="ru-RU"/>
              </w:rPr>
              <w:t xml:space="preserve">43:29:310554; </w:t>
            </w:r>
            <w:r w:rsidR="0090789A" w:rsidRPr="0090789A">
              <w:rPr>
                <w:rFonts w:ascii="Times New Roman" w:eastAsia="Times New Roman" w:hAnsi="Times New Roman"/>
                <w:b/>
                <w:i/>
                <w:sz w:val="21"/>
                <w:szCs w:val="21"/>
                <w:u w:val="single"/>
                <w:lang w:eastAsia="ru-RU"/>
              </w:rPr>
              <w:t>43:29:0</w:t>
            </w:r>
            <w:r w:rsidR="00B71EA4">
              <w:rPr>
                <w:rFonts w:ascii="Times New Roman" w:eastAsia="Times New Roman" w:hAnsi="Times New Roman"/>
                <w:b/>
                <w:i/>
                <w:sz w:val="21"/>
                <w:szCs w:val="21"/>
                <w:u w:val="single"/>
                <w:lang w:eastAsia="ru-RU"/>
              </w:rPr>
              <w:t>1</w:t>
            </w:r>
            <w:r w:rsidR="0090789A" w:rsidRPr="0090789A">
              <w:rPr>
                <w:rFonts w:ascii="Times New Roman" w:eastAsia="Times New Roman" w:hAnsi="Times New Roman"/>
                <w:b/>
                <w:i/>
                <w:sz w:val="21"/>
                <w:szCs w:val="21"/>
                <w:u w:val="single"/>
                <w:lang w:eastAsia="ru-RU"/>
              </w:rPr>
              <w:t>0557; 43:29:320102; 43:29:020101; 43:29:310401; 43:29:010402</w:t>
            </w:r>
          </w:p>
          <w:p w:rsidR="000D3378" w:rsidRPr="009341DE" w:rsidRDefault="00151000" w:rsidP="000607F5">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rsidR="00151000" w:rsidRPr="009341DE" w:rsidRDefault="00151000" w:rsidP="000607F5">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90789A">
              <w:rPr>
                <w:rFonts w:ascii="Times New Roman" w:hAnsi="Times New Roman" w:cs="Times New Roman"/>
                <w:b/>
                <w:i/>
                <w:sz w:val="21"/>
                <w:szCs w:val="21"/>
                <w:u w:val="single"/>
                <w:lang w:eastAsia="ru-RU"/>
              </w:rPr>
              <w:t xml:space="preserve">Свечинский муниципальный </w:t>
            </w:r>
            <w:proofErr w:type="spellStart"/>
            <w:r w:rsidR="0090789A">
              <w:rPr>
                <w:rFonts w:ascii="Times New Roman" w:hAnsi="Times New Roman" w:cs="Times New Roman"/>
                <w:b/>
                <w:i/>
                <w:sz w:val="21"/>
                <w:szCs w:val="21"/>
                <w:u w:val="single"/>
                <w:lang w:eastAsia="ru-RU"/>
              </w:rPr>
              <w:t>округ</w:t>
            </w:r>
            <w:r w:rsidRPr="009341DE">
              <w:rPr>
                <w:rFonts w:ascii="Times New Roman" w:hAnsi="Times New Roman" w:cs="Times New Roman"/>
                <w:sz w:val="21"/>
                <w:szCs w:val="21"/>
                <w:lang w:eastAsia="ru-RU"/>
              </w:rPr>
              <w:t>населенный</w:t>
            </w:r>
            <w:proofErr w:type="spellEnd"/>
            <w:r w:rsidRPr="009341DE">
              <w:rPr>
                <w:rFonts w:ascii="Times New Roman" w:hAnsi="Times New Roman" w:cs="Times New Roman"/>
                <w:sz w:val="21"/>
                <w:szCs w:val="21"/>
                <w:lang w:eastAsia="ru-RU"/>
              </w:rPr>
              <w:t xml:space="preserve"> пункт </w:t>
            </w:r>
            <w:proofErr w:type="spellStart"/>
            <w:r w:rsidR="00910AF0">
              <w:rPr>
                <w:rFonts w:ascii="Times New Roman" w:hAnsi="Times New Roman" w:cs="Times New Roman"/>
                <w:b/>
                <w:i/>
                <w:sz w:val="21"/>
                <w:szCs w:val="21"/>
                <w:u w:val="single"/>
                <w:lang w:eastAsia="ru-RU"/>
              </w:rPr>
              <w:t>пгт</w:t>
            </w:r>
            <w:proofErr w:type="gramStart"/>
            <w:r w:rsidR="00910AF0">
              <w:rPr>
                <w:rFonts w:ascii="Times New Roman" w:hAnsi="Times New Roman" w:cs="Times New Roman"/>
                <w:b/>
                <w:i/>
                <w:sz w:val="21"/>
                <w:szCs w:val="21"/>
                <w:u w:val="single"/>
                <w:lang w:eastAsia="ru-RU"/>
              </w:rPr>
              <w:t>.</w:t>
            </w:r>
            <w:r w:rsidR="0090789A">
              <w:rPr>
                <w:rFonts w:ascii="Times New Roman" w:hAnsi="Times New Roman" w:cs="Times New Roman"/>
                <w:b/>
                <w:i/>
                <w:sz w:val="21"/>
                <w:szCs w:val="21"/>
                <w:u w:val="single"/>
                <w:lang w:eastAsia="ru-RU"/>
              </w:rPr>
              <w:t>С</w:t>
            </w:r>
            <w:proofErr w:type="gramEnd"/>
            <w:r w:rsidR="0090789A">
              <w:rPr>
                <w:rFonts w:ascii="Times New Roman" w:hAnsi="Times New Roman" w:cs="Times New Roman"/>
                <w:b/>
                <w:i/>
                <w:sz w:val="21"/>
                <w:szCs w:val="21"/>
                <w:u w:val="single"/>
                <w:lang w:eastAsia="ru-RU"/>
              </w:rPr>
              <w:t>веча</w:t>
            </w:r>
            <w:proofErr w:type="spellEnd"/>
          </w:p>
          <w:p w:rsidR="00151000" w:rsidRPr="009341DE" w:rsidRDefault="00151000" w:rsidP="000607F5">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D0226F">
              <w:rPr>
                <w:rFonts w:ascii="Times New Roman" w:hAnsi="Times New Roman" w:cs="Times New Roman"/>
                <w:sz w:val="21"/>
                <w:szCs w:val="21"/>
                <w:lang w:eastAsia="ru-RU"/>
              </w:rPr>
              <w:t xml:space="preserve"> №</w:t>
            </w:r>
            <w:r w:rsidR="0090789A" w:rsidRPr="0090789A">
              <w:rPr>
                <w:rFonts w:ascii="Times New Roman" w:hAnsi="Times New Roman" w:cs="Times New Roman"/>
                <w:b/>
                <w:i/>
                <w:sz w:val="21"/>
                <w:szCs w:val="21"/>
                <w:u w:val="single"/>
                <w:lang w:eastAsia="ru-RU"/>
              </w:rPr>
              <w:t>100 (0340200003322004334)</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90789A">
              <w:rPr>
                <w:rFonts w:ascii="Times New Roman" w:hAnsi="Times New Roman" w:cs="Times New Roman"/>
                <w:b/>
                <w:i/>
                <w:sz w:val="21"/>
                <w:szCs w:val="21"/>
                <w:u w:val="single"/>
              </w:rPr>
              <w:t>06.06</w:t>
            </w:r>
            <w:r w:rsidR="00640072">
              <w:rPr>
                <w:rFonts w:ascii="Times New Roman" w:hAnsi="Times New Roman" w:cs="Times New Roman"/>
                <w:b/>
                <w:i/>
                <w:sz w:val="21"/>
                <w:szCs w:val="21"/>
                <w:u w:val="single"/>
              </w:rPr>
              <w:t>.202</w:t>
            </w:r>
            <w:r w:rsidR="00A04F65">
              <w:rPr>
                <w:rFonts w:ascii="Times New Roman" w:hAnsi="Times New Roman" w:cs="Times New Roman"/>
                <w:b/>
                <w:i/>
                <w:sz w:val="21"/>
                <w:szCs w:val="21"/>
                <w:u w:val="single"/>
              </w:rPr>
              <w:t>2</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910AF0">
              <w:rPr>
                <w:rFonts w:ascii="Times New Roman" w:hAnsi="Times New Roman" w:cs="Times New Roman"/>
                <w:b/>
                <w:i/>
                <w:color w:val="222222"/>
                <w:sz w:val="21"/>
                <w:szCs w:val="21"/>
                <w:u w:val="single"/>
              </w:rPr>
              <w:t>15</w:t>
            </w:r>
            <w:r w:rsidR="00640072">
              <w:rPr>
                <w:rFonts w:ascii="Times New Roman" w:hAnsi="Times New Roman" w:cs="Times New Roman"/>
                <w:b/>
                <w:i/>
                <w:sz w:val="21"/>
                <w:szCs w:val="21"/>
                <w:u w:val="single"/>
              </w:rPr>
              <w:t>.</w:t>
            </w:r>
            <w:r w:rsidR="00910AF0">
              <w:rPr>
                <w:rFonts w:ascii="Times New Roman" w:hAnsi="Times New Roman" w:cs="Times New Roman"/>
                <w:b/>
                <w:i/>
                <w:sz w:val="21"/>
                <w:szCs w:val="21"/>
                <w:u w:val="single"/>
              </w:rPr>
              <w:t>12</w:t>
            </w:r>
            <w:r w:rsidR="00640072">
              <w:rPr>
                <w:rFonts w:ascii="Times New Roman" w:hAnsi="Times New Roman" w:cs="Times New Roman"/>
                <w:b/>
                <w:i/>
                <w:sz w:val="21"/>
                <w:szCs w:val="21"/>
                <w:u w:val="single"/>
              </w:rPr>
              <w:t>.202</w:t>
            </w:r>
            <w:r w:rsidR="00A04F65">
              <w:rPr>
                <w:rFonts w:ascii="Times New Roman" w:hAnsi="Times New Roman" w:cs="Times New Roman"/>
                <w:b/>
                <w:i/>
                <w:sz w:val="21"/>
                <w:szCs w:val="21"/>
                <w:u w:val="single"/>
              </w:rPr>
              <w:t>2</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D0226F" w:rsidRDefault="00151000" w:rsidP="000607F5">
            <w:pPr>
              <w:pStyle w:val="a7"/>
              <w:jc w:val="both"/>
              <w:rPr>
                <w:b/>
                <w:i/>
                <w:sz w:val="21"/>
                <w:szCs w:val="21"/>
                <w:u w:val="single"/>
              </w:rPr>
            </w:pPr>
            <w:r w:rsidRPr="009341DE">
              <w:rPr>
                <w:rFonts w:ascii="Times New Roman" w:hAnsi="Times New Roman" w:cs="Times New Roman"/>
                <w:color w:val="222222"/>
                <w:sz w:val="21"/>
                <w:szCs w:val="21"/>
              </w:rPr>
              <w:t xml:space="preserve">Заказчиком комплексных кадастровых работ </w:t>
            </w:r>
            <w:proofErr w:type="spellStart"/>
            <w:r w:rsidRPr="009341DE">
              <w:rPr>
                <w:rFonts w:ascii="Times New Roman" w:hAnsi="Times New Roman" w:cs="Times New Roman"/>
                <w:color w:val="222222"/>
                <w:sz w:val="21"/>
                <w:szCs w:val="21"/>
              </w:rPr>
              <w:t>является:</w:t>
            </w:r>
            <w:r w:rsidR="00D0226F" w:rsidRPr="00D0226F">
              <w:rPr>
                <w:rFonts w:ascii="Times New Roman" w:hAnsi="Times New Roman" w:cs="Times New Roman"/>
                <w:b/>
                <w:i/>
                <w:sz w:val="21"/>
                <w:szCs w:val="21"/>
                <w:u w:val="single"/>
              </w:rPr>
              <w:t>Администрация</w:t>
            </w:r>
            <w:proofErr w:type="spellEnd"/>
            <w:r w:rsidR="00D0226F" w:rsidRPr="00D0226F">
              <w:rPr>
                <w:rFonts w:ascii="Times New Roman" w:hAnsi="Times New Roman" w:cs="Times New Roman"/>
                <w:b/>
                <w:i/>
                <w:sz w:val="21"/>
                <w:szCs w:val="21"/>
                <w:u w:val="single"/>
              </w:rPr>
              <w:t xml:space="preserve"> </w:t>
            </w:r>
            <w:r w:rsidR="0090789A" w:rsidRPr="0090789A">
              <w:rPr>
                <w:rFonts w:ascii="Times New Roman" w:hAnsi="Times New Roman" w:cs="Times New Roman"/>
                <w:b/>
                <w:i/>
                <w:sz w:val="21"/>
                <w:szCs w:val="21"/>
                <w:u w:val="single"/>
              </w:rPr>
              <w:t>Свечинского муниципального округа</w:t>
            </w:r>
          </w:p>
          <w:p w:rsidR="000607F5" w:rsidRDefault="00836638" w:rsidP="000607F5">
            <w:pPr>
              <w:widowControl w:val="0"/>
              <w:autoSpaceDE w:val="0"/>
              <w:autoSpaceDN w:val="0"/>
              <w:adjustRightInd w:val="0"/>
              <w:rPr>
                <w:b/>
                <w:i/>
                <w:sz w:val="21"/>
                <w:szCs w:val="21"/>
                <w:u w:val="single"/>
              </w:rPr>
            </w:pPr>
            <w:proofErr w:type="gramStart"/>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дрес</w:t>
            </w:r>
            <w:r w:rsidR="0090789A">
              <w:rPr>
                <w:sz w:val="21"/>
                <w:szCs w:val="21"/>
              </w:rPr>
              <w:t>:</w:t>
            </w:r>
            <w:r w:rsidR="0090789A" w:rsidRPr="0090789A">
              <w:rPr>
                <w:b/>
                <w:i/>
                <w:sz w:val="21"/>
                <w:szCs w:val="21"/>
                <w:u w:val="single"/>
              </w:rPr>
              <w:t>612040, Кировская обл., Свечинский район, п. Свеча, ул. Октябрьская, д. 20</w:t>
            </w:r>
            <w:proofErr w:type="gramEnd"/>
          </w:p>
          <w:p w:rsidR="00640072" w:rsidRDefault="000607F5" w:rsidP="000607F5">
            <w:pPr>
              <w:widowControl w:val="0"/>
              <w:autoSpaceDE w:val="0"/>
              <w:autoSpaceDN w:val="0"/>
              <w:adjustRightInd w:val="0"/>
              <w:rPr>
                <w:b/>
                <w:bCs/>
                <w:i/>
                <w:sz w:val="21"/>
                <w:szCs w:val="21"/>
                <w:u w:val="single"/>
              </w:rPr>
            </w:pPr>
            <w:r>
              <w:rPr>
                <w:sz w:val="21"/>
                <w:szCs w:val="21"/>
              </w:rPr>
              <w:t>А</w:t>
            </w:r>
            <w:r w:rsidR="00151000" w:rsidRPr="009341DE">
              <w:rPr>
                <w:sz w:val="21"/>
                <w:szCs w:val="21"/>
              </w:rPr>
              <w:t xml:space="preserve">дрес электронной почты </w:t>
            </w:r>
            <w:hyperlink r:id="rId5" w:history="1">
              <w:r w:rsidR="00B71EA4" w:rsidRPr="00B71EA4">
                <w:rPr>
                  <w:rStyle w:val="a4"/>
                  <w:i/>
                  <w:sz w:val="21"/>
                  <w:szCs w:val="21"/>
                  <w:u w:val="none"/>
                </w:rPr>
                <w:t>admsvec@kirovreg.ru</w:t>
              </w:r>
            </w:hyperlink>
            <w:r w:rsidR="00151000" w:rsidRPr="00640072">
              <w:rPr>
                <w:rStyle w:val="a4"/>
                <w:rFonts w:eastAsiaTheme="minorHAnsi"/>
                <w:i/>
                <w:u w:val="none"/>
                <w:lang w:eastAsia="en-US"/>
              </w:rPr>
              <w:t xml:space="preserve">. </w:t>
            </w:r>
            <w:r w:rsidR="00151000" w:rsidRPr="009341DE">
              <w:rPr>
                <w:sz w:val="21"/>
                <w:szCs w:val="21"/>
              </w:rPr>
              <w:t xml:space="preserve"> Номер контактного телефона  </w:t>
            </w:r>
            <w:r w:rsidR="00C555DD" w:rsidRPr="009341DE">
              <w:rPr>
                <w:b/>
                <w:bCs/>
                <w:i/>
                <w:kern w:val="32"/>
                <w:sz w:val="21"/>
                <w:szCs w:val="21"/>
                <w:u w:val="single"/>
              </w:rPr>
              <w:t>8(83</w:t>
            </w:r>
            <w:r w:rsidR="00640072">
              <w:rPr>
                <w:b/>
                <w:bCs/>
                <w:i/>
                <w:kern w:val="32"/>
                <w:sz w:val="21"/>
                <w:szCs w:val="21"/>
                <w:u w:val="single"/>
              </w:rPr>
              <w:t>3</w:t>
            </w:r>
            <w:r w:rsidR="0090789A">
              <w:rPr>
                <w:b/>
                <w:bCs/>
                <w:i/>
                <w:kern w:val="32"/>
                <w:sz w:val="21"/>
                <w:szCs w:val="21"/>
                <w:u w:val="single"/>
              </w:rPr>
              <w:t>58</w:t>
            </w:r>
            <w:r w:rsidR="00C555DD" w:rsidRPr="009341DE">
              <w:rPr>
                <w:b/>
                <w:bCs/>
                <w:i/>
                <w:kern w:val="32"/>
                <w:sz w:val="21"/>
                <w:szCs w:val="21"/>
                <w:u w:val="single"/>
              </w:rPr>
              <w:t xml:space="preserve">) </w:t>
            </w:r>
            <w:r w:rsidR="003976C9" w:rsidRPr="003976C9">
              <w:rPr>
                <w:b/>
                <w:bCs/>
                <w:i/>
                <w:kern w:val="32"/>
                <w:sz w:val="21"/>
                <w:szCs w:val="21"/>
                <w:u w:val="single"/>
              </w:rPr>
              <w:t>2-1</w:t>
            </w:r>
            <w:r w:rsidR="0090789A">
              <w:rPr>
                <w:b/>
                <w:bCs/>
                <w:i/>
                <w:kern w:val="32"/>
                <w:sz w:val="21"/>
                <w:szCs w:val="21"/>
                <w:u w:val="single"/>
              </w:rPr>
              <w:t>5</w:t>
            </w:r>
            <w:r w:rsidR="003976C9" w:rsidRPr="003976C9">
              <w:rPr>
                <w:b/>
                <w:bCs/>
                <w:i/>
                <w:kern w:val="32"/>
                <w:sz w:val="21"/>
                <w:szCs w:val="21"/>
                <w:u w:val="single"/>
              </w:rPr>
              <w:t>-</w:t>
            </w:r>
            <w:r w:rsidR="0090789A">
              <w:rPr>
                <w:b/>
                <w:bCs/>
                <w:i/>
                <w:kern w:val="32"/>
                <w:sz w:val="21"/>
                <w:szCs w:val="21"/>
                <w:u w:val="single"/>
              </w:rPr>
              <w:t>88</w:t>
            </w:r>
          </w:p>
          <w:p w:rsidR="00151000" w:rsidRPr="009341DE" w:rsidRDefault="00151000" w:rsidP="000607F5">
            <w:pPr>
              <w:tabs>
                <w:tab w:val="left" w:pos="1134"/>
                <w:tab w:val="left" w:pos="1276"/>
                <w:tab w:val="left" w:pos="1418"/>
                <w:tab w:val="left" w:pos="1560"/>
                <w:tab w:val="left" w:pos="1843"/>
                <w:tab w:val="left" w:pos="2410"/>
              </w:tabs>
              <w:autoSpaceDE w:val="0"/>
              <w:autoSpaceDN w:val="0"/>
              <w:adjustRightInd w:val="0"/>
              <w:jc w:val="both"/>
              <w:rPr>
                <w:i/>
                <w:sz w:val="21"/>
                <w:szCs w:val="21"/>
                <w:u w:val="single"/>
              </w:rPr>
            </w:pPr>
            <w:r w:rsidRPr="009341DE">
              <w:rPr>
                <w:sz w:val="21"/>
                <w:szCs w:val="21"/>
              </w:rPr>
              <w:t>Исполнителем комплексных кадастровых раб</w:t>
            </w:r>
            <w:r w:rsidR="00F82C59" w:rsidRPr="009341DE">
              <w:rPr>
                <w:sz w:val="21"/>
                <w:szCs w:val="21"/>
              </w:rPr>
              <w:t xml:space="preserve">от является кадастровый </w:t>
            </w:r>
            <w:proofErr w:type="spellStart"/>
            <w:r w:rsidR="00F82C59" w:rsidRPr="009341DE">
              <w:rPr>
                <w:sz w:val="21"/>
                <w:szCs w:val="21"/>
              </w:rPr>
              <w:t>инженер</w:t>
            </w:r>
            <w:r w:rsidRPr="009341DE">
              <w:rPr>
                <w:sz w:val="21"/>
                <w:szCs w:val="21"/>
              </w:rPr>
              <w:t>:</w:t>
            </w:r>
            <w:r w:rsidRPr="009341DE">
              <w:rPr>
                <w:b/>
                <w:i/>
                <w:sz w:val="21"/>
                <w:szCs w:val="21"/>
                <w:u w:val="single"/>
              </w:rPr>
              <w:t>Чемоданова</w:t>
            </w:r>
            <w:proofErr w:type="spellEnd"/>
            <w:r w:rsidRPr="009341DE">
              <w:rPr>
                <w:b/>
                <w:i/>
                <w:sz w:val="21"/>
                <w:szCs w:val="21"/>
                <w:u w:val="single"/>
              </w:rPr>
              <w:t xml:space="preserve"> Катерина Сергеевна</w:t>
            </w:r>
          </w:p>
          <w:p w:rsidR="00F82C59" w:rsidRPr="009341DE" w:rsidRDefault="000D3378" w:rsidP="000607F5">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b/>
                <w:i/>
                <w:sz w:val="21"/>
                <w:szCs w:val="21"/>
                <w:u w:val="single"/>
              </w:rPr>
              <w:t>610002, Кировская область, 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 ул.Водопроводная, д.43</w:t>
            </w:r>
          </w:p>
          <w:p w:rsidR="00151000" w:rsidRPr="009341DE" w:rsidRDefault="00151000" w:rsidP="000607F5">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6" w:history="1">
              <w:r w:rsidR="0092107C" w:rsidRPr="001E3AC0">
                <w:rPr>
                  <w:rStyle w:val="a4"/>
                  <w:rFonts w:ascii="Times New Roman" w:hAnsi="Times New Roman" w:cs="Times New Roman"/>
                  <w:i/>
                  <w:sz w:val="21"/>
                  <w:szCs w:val="21"/>
                  <w:u w:val="none"/>
                </w:rPr>
                <w:t>e.belkina@ooozemlemer.ru</w:t>
              </w:r>
            </w:hyperlink>
            <w:r w:rsidRPr="009341DE">
              <w:rPr>
                <w:rFonts w:ascii="Times New Roman" w:hAnsi="Times New Roman" w:cs="Times New Roman"/>
                <w:color w:val="222222"/>
                <w:sz w:val="21"/>
                <w:szCs w:val="21"/>
              </w:rPr>
              <w:t xml:space="preserve">Номер контактного телефона </w:t>
            </w:r>
            <w:r w:rsidRPr="009341DE">
              <w:rPr>
                <w:rFonts w:ascii="Times New Roman" w:hAnsi="Times New Roman" w:cs="Times New Roman"/>
                <w:b/>
                <w:i/>
                <w:sz w:val="21"/>
                <w:szCs w:val="21"/>
                <w:u w:val="single"/>
              </w:rPr>
              <w:t>89127000546</w:t>
            </w:r>
          </w:p>
          <w:p w:rsidR="00151000" w:rsidRPr="009341DE" w:rsidRDefault="00151000" w:rsidP="000607F5">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0607F5">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i/>
                <w:sz w:val="21"/>
                <w:szCs w:val="21"/>
                <w:u w:val="single"/>
              </w:rPr>
              <w:t>СРО АКИ «Поволжье»</w:t>
            </w:r>
          </w:p>
          <w:p w:rsidR="00151000" w:rsidRPr="009341DE" w:rsidRDefault="00151000" w:rsidP="000607F5">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0607F5">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tblPr>
            <w:tblGrid>
              <w:gridCol w:w="1977"/>
              <w:gridCol w:w="7117"/>
              <w:gridCol w:w="1388"/>
            </w:tblGrid>
            <w:tr w:rsidR="00151000" w:rsidTr="000607F5">
              <w:trPr>
                <w:trHeight w:val="205"/>
                <w:tblHeader/>
              </w:trPr>
              <w:tc>
                <w:tcPr>
                  <w:tcW w:w="1977"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117"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388"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0607F5">
              <w:trPr>
                <w:trHeight w:val="523"/>
              </w:trPr>
              <w:tc>
                <w:tcPr>
                  <w:tcW w:w="1977" w:type="dxa"/>
                </w:tcPr>
                <w:p w:rsidR="00FC73C9" w:rsidRPr="009341DE" w:rsidRDefault="0090789A" w:rsidP="003976C9">
                  <w:pPr>
                    <w:tabs>
                      <w:tab w:val="left" w:pos="11055"/>
                    </w:tabs>
                    <w:jc w:val="center"/>
                    <w:rPr>
                      <w:rFonts w:eastAsia="Calibri"/>
                      <w:sz w:val="20"/>
                    </w:rPr>
                  </w:pPr>
                  <w:r>
                    <w:rPr>
                      <w:rFonts w:eastAsia="Calibri"/>
                      <w:sz w:val="20"/>
                    </w:rPr>
                    <w:t>06.06</w:t>
                  </w:r>
                  <w:r w:rsidR="00BB27AC">
                    <w:rPr>
                      <w:rFonts w:eastAsia="Calibri"/>
                      <w:sz w:val="20"/>
                    </w:rPr>
                    <w:t>.</w:t>
                  </w:r>
                  <w:r w:rsidR="00FC73C9" w:rsidRPr="009341DE">
                    <w:rPr>
                      <w:rFonts w:eastAsia="Calibri"/>
                      <w:sz w:val="20"/>
                    </w:rPr>
                    <w:t>20</w:t>
                  </w:r>
                  <w:r w:rsidR="0029660C" w:rsidRPr="009341DE">
                    <w:rPr>
                      <w:rFonts w:eastAsia="Calibri"/>
                      <w:sz w:val="20"/>
                    </w:rPr>
                    <w:t>2</w:t>
                  </w:r>
                  <w:r w:rsidR="00BB27AC">
                    <w:rPr>
                      <w:rFonts w:eastAsia="Calibri"/>
                      <w:sz w:val="20"/>
                    </w:rPr>
                    <w:t>2</w:t>
                  </w:r>
                  <w:r w:rsidR="00FC73C9" w:rsidRPr="009341DE">
                    <w:rPr>
                      <w:rFonts w:eastAsia="Calibri"/>
                      <w:sz w:val="20"/>
                    </w:rPr>
                    <w:t xml:space="preserve"> по </w:t>
                  </w:r>
                  <w:r w:rsidR="003976C9">
                    <w:rPr>
                      <w:rFonts w:eastAsia="Calibri"/>
                      <w:sz w:val="20"/>
                    </w:rPr>
                    <w:t>15.12</w:t>
                  </w:r>
                  <w:r w:rsidR="0092107C" w:rsidRPr="009341DE">
                    <w:rPr>
                      <w:rFonts w:eastAsia="Calibri"/>
                      <w:sz w:val="20"/>
                    </w:rPr>
                    <w:t>.202</w:t>
                  </w:r>
                  <w:r w:rsidR="00BB27AC">
                    <w:rPr>
                      <w:rFonts w:eastAsia="Calibri"/>
                      <w:sz w:val="20"/>
                    </w:rPr>
                    <w:t>2</w:t>
                  </w:r>
                </w:p>
              </w:tc>
              <w:tc>
                <w:tcPr>
                  <w:tcW w:w="7117" w:type="dxa"/>
                </w:tcPr>
                <w:p w:rsidR="00EA094D" w:rsidRDefault="00BB27AC" w:rsidP="00BB27AC">
                  <w:pPr>
                    <w:ind w:left="75" w:right="75"/>
                    <w:jc w:val="center"/>
                    <w:rPr>
                      <w:sz w:val="20"/>
                    </w:rPr>
                  </w:pPr>
                  <w:r>
                    <w:rPr>
                      <w:sz w:val="20"/>
                    </w:rPr>
                    <w:t>К</w:t>
                  </w:r>
                  <w:r w:rsidR="00DE7FE0">
                    <w:rPr>
                      <w:sz w:val="20"/>
                    </w:rPr>
                    <w:t xml:space="preserve">адастровый квартал </w:t>
                  </w:r>
                  <w:r w:rsidR="00B71EA4" w:rsidRPr="00B71EA4">
                    <w:rPr>
                      <w:sz w:val="20"/>
                    </w:rPr>
                    <w:t>43:29:030111</w:t>
                  </w:r>
                  <w:r>
                    <w:rPr>
                      <w:sz w:val="20"/>
                    </w:rPr>
                    <w:t xml:space="preserve">, расположенный </w:t>
                  </w:r>
                  <w:r w:rsidRPr="009341DE">
                    <w:rPr>
                      <w:sz w:val="20"/>
                    </w:rPr>
                    <w:t xml:space="preserve">Кировская обл., </w:t>
                  </w:r>
                  <w:proofErr w:type="spellStart"/>
                  <w:r w:rsidR="003976C9">
                    <w:rPr>
                      <w:sz w:val="20"/>
                    </w:rPr>
                    <w:t>п</w:t>
                  </w:r>
                  <w:r>
                    <w:rPr>
                      <w:sz w:val="20"/>
                    </w:rPr>
                    <w:t>г</w:t>
                  </w:r>
                  <w:r w:rsidR="003976C9">
                    <w:rPr>
                      <w:sz w:val="20"/>
                    </w:rPr>
                    <w:t>т</w:t>
                  </w:r>
                  <w:proofErr w:type="gramStart"/>
                  <w:r>
                    <w:rPr>
                      <w:sz w:val="20"/>
                    </w:rPr>
                    <w:t>.</w:t>
                  </w:r>
                  <w:r w:rsidR="00B71EA4">
                    <w:rPr>
                      <w:sz w:val="20"/>
                    </w:rPr>
                    <w:t>С</w:t>
                  </w:r>
                  <w:proofErr w:type="gramEnd"/>
                  <w:r w:rsidR="00B71EA4">
                    <w:rPr>
                      <w:sz w:val="20"/>
                    </w:rPr>
                    <w:t>веча</w:t>
                  </w:r>
                  <w:proofErr w:type="spellEnd"/>
                  <w:r w:rsidR="003976C9">
                    <w:rPr>
                      <w:sz w:val="20"/>
                    </w:rPr>
                    <w:t>,</w:t>
                  </w:r>
                  <w:r>
                    <w:rPr>
                      <w:sz w:val="20"/>
                    </w:rPr>
                    <w:t xml:space="preserve"> ограниченного улицами </w:t>
                  </w:r>
                  <w:proofErr w:type="spellStart"/>
                  <w:r w:rsidR="00B71EA4">
                    <w:rPr>
                      <w:sz w:val="20"/>
                    </w:rPr>
                    <w:t>Тотмянина</w:t>
                  </w:r>
                  <w:proofErr w:type="spellEnd"/>
                  <w:r w:rsidR="00B71EA4">
                    <w:rPr>
                      <w:sz w:val="20"/>
                    </w:rPr>
                    <w:t>, Мира, объездная автодорога</w:t>
                  </w:r>
                </w:p>
                <w:p w:rsidR="00B71EA4" w:rsidRDefault="00B71EA4" w:rsidP="00BB27AC">
                  <w:pPr>
                    <w:ind w:left="75" w:right="75"/>
                    <w:jc w:val="center"/>
                    <w:rPr>
                      <w:sz w:val="20"/>
                    </w:rPr>
                  </w:pPr>
                  <w:r>
                    <w:rPr>
                      <w:sz w:val="20"/>
                    </w:rPr>
                    <w:t xml:space="preserve">Кадастровый квартал 43:29:030112, расположенный </w:t>
                  </w:r>
                  <w:r w:rsidRPr="009341DE">
                    <w:rPr>
                      <w:sz w:val="20"/>
                    </w:rPr>
                    <w:t xml:space="preserve">Кировская обл., </w:t>
                  </w:r>
                  <w:proofErr w:type="spellStart"/>
                  <w:r>
                    <w:rPr>
                      <w:sz w:val="20"/>
                    </w:rPr>
                    <w:t>пгт</w:t>
                  </w:r>
                  <w:proofErr w:type="gramStart"/>
                  <w:r>
                    <w:rPr>
                      <w:sz w:val="20"/>
                    </w:rPr>
                    <w:t>.С</w:t>
                  </w:r>
                  <w:proofErr w:type="gramEnd"/>
                  <w:r>
                    <w:rPr>
                      <w:sz w:val="20"/>
                    </w:rPr>
                    <w:t>веча</w:t>
                  </w:r>
                  <w:proofErr w:type="spellEnd"/>
                  <w:r>
                    <w:rPr>
                      <w:sz w:val="20"/>
                    </w:rPr>
                    <w:t xml:space="preserve">, ограниченного улицами </w:t>
                  </w:r>
                  <w:proofErr w:type="spellStart"/>
                  <w:r>
                    <w:rPr>
                      <w:sz w:val="20"/>
                    </w:rPr>
                    <w:t>Тотмянина</w:t>
                  </w:r>
                  <w:proofErr w:type="spellEnd"/>
                  <w:r>
                    <w:rPr>
                      <w:sz w:val="20"/>
                    </w:rPr>
                    <w:t>, объездная автодорога, Садовая</w:t>
                  </w:r>
                </w:p>
                <w:p w:rsidR="00B71EA4" w:rsidRDefault="00B71EA4" w:rsidP="00BB27AC">
                  <w:pPr>
                    <w:ind w:left="75" w:right="75"/>
                    <w:jc w:val="center"/>
                    <w:rPr>
                      <w:sz w:val="20"/>
                    </w:rPr>
                  </w:pPr>
                  <w:r>
                    <w:rPr>
                      <w:sz w:val="20"/>
                    </w:rPr>
                    <w:t xml:space="preserve">Кадастровый квартал 43:29:030114, расположенный </w:t>
                  </w:r>
                  <w:r w:rsidRPr="009341DE">
                    <w:rPr>
                      <w:sz w:val="20"/>
                    </w:rPr>
                    <w:t xml:space="preserve">Кировская обл., </w:t>
                  </w:r>
                  <w:proofErr w:type="spellStart"/>
                  <w:r>
                    <w:rPr>
                      <w:sz w:val="20"/>
                    </w:rPr>
                    <w:t>пгт</w:t>
                  </w:r>
                  <w:proofErr w:type="gramStart"/>
                  <w:r>
                    <w:rPr>
                      <w:sz w:val="20"/>
                    </w:rPr>
                    <w:t>.С</w:t>
                  </w:r>
                  <w:proofErr w:type="gramEnd"/>
                  <w:r>
                    <w:rPr>
                      <w:sz w:val="20"/>
                    </w:rPr>
                    <w:t>веча</w:t>
                  </w:r>
                  <w:proofErr w:type="spellEnd"/>
                  <w:r>
                    <w:rPr>
                      <w:sz w:val="20"/>
                    </w:rPr>
                    <w:t xml:space="preserve">, ограниченного улицами Энергетиков, </w:t>
                  </w:r>
                  <w:proofErr w:type="spellStart"/>
                  <w:r>
                    <w:rPr>
                      <w:sz w:val="20"/>
                    </w:rPr>
                    <w:t>Тотмянина</w:t>
                  </w:r>
                  <w:proofErr w:type="spellEnd"/>
                  <w:r>
                    <w:rPr>
                      <w:sz w:val="20"/>
                    </w:rPr>
                    <w:t>, трасса «Вятка»</w:t>
                  </w:r>
                </w:p>
                <w:p w:rsidR="00B71EA4" w:rsidRDefault="00B71EA4" w:rsidP="00BB27AC">
                  <w:pPr>
                    <w:ind w:left="75" w:right="75"/>
                    <w:jc w:val="center"/>
                    <w:rPr>
                      <w:sz w:val="20"/>
                    </w:rPr>
                  </w:pPr>
                  <w:r>
                    <w:rPr>
                      <w:sz w:val="20"/>
                    </w:rPr>
                    <w:t xml:space="preserve">Кадастровый квартал </w:t>
                  </w:r>
                  <w:r w:rsidRPr="00B71EA4">
                    <w:rPr>
                      <w:sz w:val="20"/>
                    </w:rPr>
                    <w:t>43:29:0</w:t>
                  </w:r>
                  <w:r>
                    <w:rPr>
                      <w:sz w:val="20"/>
                    </w:rPr>
                    <w:t>1</w:t>
                  </w:r>
                  <w:r w:rsidRPr="00B71EA4">
                    <w:rPr>
                      <w:sz w:val="20"/>
                    </w:rPr>
                    <w:t>0557</w:t>
                  </w:r>
                  <w:r>
                    <w:rPr>
                      <w:sz w:val="20"/>
                    </w:rPr>
                    <w:t xml:space="preserve">, расположенный </w:t>
                  </w:r>
                  <w:r w:rsidRPr="009341DE">
                    <w:rPr>
                      <w:sz w:val="20"/>
                    </w:rPr>
                    <w:t xml:space="preserve">Кировская обл., </w:t>
                  </w:r>
                  <w:proofErr w:type="spellStart"/>
                  <w:r>
                    <w:rPr>
                      <w:sz w:val="20"/>
                    </w:rPr>
                    <w:t>пгт</w:t>
                  </w:r>
                  <w:proofErr w:type="gramStart"/>
                  <w:r>
                    <w:rPr>
                      <w:sz w:val="20"/>
                    </w:rPr>
                    <w:t>.С</w:t>
                  </w:r>
                  <w:proofErr w:type="gramEnd"/>
                  <w:r>
                    <w:rPr>
                      <w:sz w:val="20"/>
                    </w:rPr>
                    <w:t>веча</w:t>
                  </w:r>
                  <w:proofErr w:type="spellEnd"/>
                  <w:r>
                    <w:rPr>
                      <w:sz w:val="20"/>
                    </w:rPr>
                    <w:t xml:space="preserve">, </w:t>
                  </w:r>
                  <w:proofErr w:type="spellStart"/>
                  <w:r>
                    <w:rPr>
                      <w:sz w:val="20"/>
                    </w:rPr>
                    <w:t>д.Еременки</w:t>
                  </w:r>
                  <w:proofErr w:type="spellEnd"/>
                </w:p>
                <w:p w:rsidR="00B71EA4" w:rsidRDefault="00B71EA4" w:rsidP="00BB27AC">
                  <w:pPr>
                    <w:ind w:left="75" w:right="75"/>
                    <w:jc w:val="center"/>
                    <w:rPr>
                      <w:sz w:val="20"/>
                    </w:rPr>
                  </w:pPr>
                  <w:r>
                    <w:rPr>
                      <w:sz w:val="20"/>
                    </w:rPr>
                    <w:t xml:space="preserve">Кадастровый квартал 43:29:320102, расположенный </w:t>
                  </w:r>
                  <w:r w:rsidRPr="009341DE">
                    <w:rPr>
                      <w:sz w:val="20"/>
                    </w:rPr>
                    <w:t xml:space="preserve">Кировская обл., </w:t>
                  </w:r>
                  <w:proofErr w:type="spellStart"/>
                  <w:r>
                    <w:rPr>
                      <w:sz w:val="20"/>
                    </w:rPr>
                    <w:t>пгт</w:t>
                  </w:r>
                  <w:proofErr w:type="gramStart"/>
                  <w:r>
                    <w:rPr>
                      <w:sz w:val="20"/>
                    </w:rPr>
                    <w:t>.С</w:t>
                  </w:r>
                  <w:proofErr w:type="gramEnd"/>
                  <w:r>
                    <w:rPr>
                      <w:sz w:val="20"/>
                    </w:rPr>
                    <w:t>веча</w:t>
                  </w:r>
                  <w:proofErr w:type="spellEnd"/>
                  <w:r>
                    <w:rPr>
                      <w:sz w:val="20"/>
                    </w:rPr>
                    <w:t xml:space="preserve">, </w:t>
                  </w:r>
                  <w:proofErr w:type="spellStart"/>
                  <w:r>
                    <w:rPr>
                      <w:sz w:val="20"/>
                    </w:rPr>
                    <w:t>д.Самоулки</w:t>
                  </w:r>
                  <w:proofErr w:type="spellEnd"/>
                  <w:r>
                    <w:rPr>
                      <w:sz w:val="20"/>
                    </w:rPr>
                    <w:t>, ул.Юбилейная</w:t>
                  </w:r>
                </w:p>
                <w:p w:rsidR="00B71EA4" w:rsidRDefault="00B71EA4" w:rsidP="00BB27AC">
                  <w:pPr>
                    <w:ind w:left="75" w:right="75"/>
                    <w:jc w:val="center"/>
                    <w:rPr>
                      <w:sz w:val="20"/>
                    </w:rPr>
                  </w:pPr>
                  <w:r>
                    <w:rPr>
                      <w:sz w:val="20"/>
                    </w:rPr>
                    <w:t xml:space="preserve">Кадастровый квартал 43:29:020101, расположенный </w:t>
                  </w:r>
                  <w:r w:rsidRPr="009341DE">
                    <w:rPr>
                      <w:sz w:val="20"/>
                    </w:rPr>
                    <w:t xml:space="preserve">Кировская обл., </w:t>
                  </w:r>
                  <w:proofErr w:type="spellStart"/>
                  <w:r>
                    <w:rPr>
                      <w:sz w:val="20"/>
                    </w:rPr>
                    <w:t>пгт</w:t>
                  </w:r>
                  <w:proofErr w:type="gramStart"/>
                  <w:r>
                    <w:rPr>
                      <w:sz w:val="20"/>
                    </w:rPr>
                    <w:t>.С</w:t>
                  </w:r>
                  <w:proofErr w:type="gramEnd"/>
                  <w:r>
                    <w:rPr>
                      <w:sz w:val="20"/>
                    </w:rPr>
                    <w:t>веча</w:t>
                  </w:r>
                  <w:proofErr w:type="spellEnd"/>
                  <w:r>
                    <w:rPr>
                      <w:sz w:val="20"/>
                    </w:rPr>
                    <w:t xml:space="preserve">, </w:t>
                  </w:r>
                  <w:proofErr w:type="spellStart"/>
                  <w:r>
                    <w:rPr>
                      <w:sz w:val="20"/>
                    </w:rPr>
                    <w:t>д.Самрулки</w:t>
                  </w:r>
                  <w:proofErr w:type="spellEnd"/>
                  <w:r>
                    <w:rPr>
                      <w:sz w:val="20"/>
                    </w:rPr>
                    <w:t>, ул.Мира, Победы</w:t>
                  </w:r>
                </w:p>
                <w:p w:rsidR="00B71EA4" w:rsidRDefault="00B71EA4" w:rsidP="00BB27AC">
                  <w:pPr>
                    <w:ind w:left="75" w:right="75"/>
                    <w:jc w:val="center"/>
                    <w:rPr>
                      <w:sz w:val="20"/>
                    </w:rPr>
                  </w:pPr>
                  <w:r>
                    <w:rPr>
                      <w:sz w:val="20"/>
                    </w:rPr>
                    <w:t xml:space="preserve">Кадастровый квартал </w:t>
                  </w:r>
                  <w:r w:rsidRPr="00B71EA4">
                    <w:rPr>
                      <w:sz w:val="20"/>
                    </w:rPr>
                    <w:t>43:29:310401</w:t>
                  </w:r>
                  <w:r>
                    <w:rPr>
                      <w:sz w:val="20"/>
                    </w:rPr>
                    <w:t xml:space="preserve">, расположенный </w:t>
                  </w:r>
                  <w:r w:rsidRPr="009341DE">
                    <w:rPr>
                      <w:sz w:val="20"/>
                    </w:rPr>
                    <w:t xml:space="preserve">Кировская обл., </w:t>
                  </w:r>
                  <w:proofErr w:type="spellStart"/>
                  <w:r>
                    <w:rPr>
                      <w:sz w:val="20"/>
                    </w:rPr>
                    <w:t>пгт</w:t>
                  </w:r>
                  <w:proofErr w:type="gramStart"/>
                  <w:r>
                    <w:rPr>
                      <w:sz w:val="20"/>
                    </w:rPr>
                    <w:t>.С</w:t>
                  </w:r>
                  <w:proofErr w:type="gramEnd"/>
                  <w:r>
                    <w:rPr>
                      <w:sz w:val="20"/>
                    </w:rPr>
                    <w:t>веча</w:t>
                  </w:r>
                  <w:proofErr w:type="spellEnd"/>
                  <w:r>
                    <w:rPr>
                      <w:sz w:val="20"/>
                    </w:rPr>
                    <w:t xml:space="preserve">, </w:t>
                  </w:r>
                  <w:proofErr w:type="spellStart"/>
                  <w:r>
                    <w:rPr>
                      <w:sz w:val="20"/>
                    </w:rPr>
                    <w:t>д.Рыбаковщина</w:t>
                  </w:r>
                  <w:proofErr w:type="spellEnd"/>
                </w:p>
                <w:p w:rsidR="00BB27AC" w:rsidRPr="009341DE" w:rsidRDefault="00B71EA4" w:rsidP="000607F5">
                  <w:pPr>
                    <w:ind w:left="75" w:right="75"/>
                    <w:jc w:val="center"/>
                    <w:rPr>
                      <w:sz w:val="20"/>
                    </w:rPr>
                  </w:pPr>
                  <w:r>
                    <w:rPr>
                      <w:sz w:val="20"/>
                    </w:rPr>
                    <w:t xml:space="preserve">Кадастровый квартал </w:t>
                  </w:r>
                  <w:r w:rsidRPr="00B71EA4">
                    <w:rPr>
                      <w:sz w:val="20"/>
                    </w:rPr>
                    <w:t>43:29:010402</w:t>
                  </w:r>
                  <w:r>
                    <w:rPr>
                      <w:sz w:val="20"/>
                    </w:rPr>
                    <w:t xml:space="preserve">, расположенный </w:t>
                  </w:r>
                  <w:r w:rsidRPr="009341DE">
                    <w:rPr>
                      <w:sz w:val="20"/>
                    </w:rPr>
                    <w:t xml:space="preserve">Кировская обл., </w:t>
                  </w:r>
                  <w:proofErr w:type="spellStart"/>
                  <w:r w:rsidR="000607F5">
                    <w:rPr>
                      <w:sz w:val="20"/>
                    </w:rPr>
                    <w:t>пгт</w:t>
                  </w:r>
                  <w:proofErr w:type="gramStart"/>
                  <w:r w:rsidR="000607F5">
                    <w:rPr>
                      <w:sz w:val="20"/>
                    </w:rPr>
                    <w:t>.С</w:t>
                  </w:r>
                  <w:proofErr w:type="gramEnd"/>
                  <w:r w:rsidR="000607F5">
                    <w:rPr>
                      <w:sz w:val="20"/>
                    </w:rPr>
                    <w:t>веча</w:t>
                  </w:r>
                  <w:proofErr w:type="spellEnd"/>
                  <w:r w:rsidR="000607F5">
                    <w:rPr>
                      <w:sz w:val="20"/>
                    </w:rPr>
                    <w:t xml:space="preserve">, </w:t>
                  </w:r>
                  <w:proofErr w:type="spellStart"/>
                  <w:r w:rsidR="000607F5">
                    <w:rPr>
                      <w:sz w:val="20"/>
                    </w:rPr>
                    <w:t>д.Рыбаковщина</w:t>
                  </w:r>
                  <w:proofErr w:type="spellEnd"/>
                </w:p>
              </w:tc>
              <w:tc>
                <w:tcPr>
                  <w:tcW w:w="1388"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607F5">
        <w:trPr>
          <w:trHeight w:val="3955"/>
        </w:trPr>
        <w:tc>
          <w:tcPr>
            <w:tcW w:w="10916" w:type="dxa"/>
            <w:gridSpan w:val="5"/>
            <w:tcBorders>
              <w:bottom w:val="single" w:sz="4" w:space="0" w:color="auto"/>
            </w:tcBorders>
            <w:shd w:val="clear" w:color="auto" w:fill="FFFFFF"/>
            <w:hideMark/>
          </w:tcPr>
          <w:p w:rsidR="00151000" w:rsidRPr="000607F5" w:rsidRDefault="00151000" w:rsidP="00836638">
            <w:pPr>
              <w:ind w:left="75" w:right="75"/>
              <w:jc w:val="both"/>
              <w:rPr>
                <w:sz w:val="18"/>
                <w:szCs w:val="18"/>
              </w:rPr>
            </w:pPr>
            <w:proofErr w:type="gramStart"/>
            <w:r w:rsidRPr="000607F5">
              <w:rPr>
                <w:sz w:val="18"/>
                <w:szCs w:val="18"/>
              </w:rPr>
              <w:t>Правообладатели объектов недвижимости, расположенных на территории выполнения комплексных кадастровых работ, в соответствии с </w:t>
            </w:r>
            <w:hyperlink r:id="rId7" w:anchor="block_108" w:history="1">
              <w:r w:rsidRPr="000607F5">
                <w:rPr>
                  <w:sz w:val="18"/>
                  <w:szCs w:val="18"/>
                </w:rPr>
                <w:t>частью 6 статьи 42.7</w:t>
              </w:r>
            </w:hyperlink>
            <w:r w:rsidRPr="000607F5">
              <w:rPr>
                <w:sz w:val="18"/>
                <w:szCs w:val="18"/>
              </w:rPr>
              <w:t> Федерального закона от 24 июля 2007 г. N 221-ФЗ "О государственном кадастре недвижимости"</w:t>
            </w:r>
            <w:hyperlink r:id="rId8" w:anchor="block_133" w:history="1">
              <w:r w:rsidRPr="000607F5">
                <w:rPr>
                  <w:sz w:val="18"/>
                  <w:szCs w:val="18"/>
                </w:rPr>
                <w:t>(13)</w:t>
              </w:r>
            </w:hyperlink>
            <w:r w:rsidRPr="000607F5">
              <w:rPr>
                <w:sz w:val="18"/>
                <w:szCs w:val="18"/>
              </w:rPr>
              <w:t> </w:t>
            </w:r>
            <w:r w:rsidRPr="000607F5">
              <w:rPr>
                <w:b/>
                <w:sz w:val="18"/>
                <w:szCs w:val="18"/>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w:t>
            </w:r>
            <w:proofErr w:type="gramEnd"/>
            <w:r w:rsidRPr="000607F5">
              <w:rPr>
                <w:b/>
                <w:sz w:val="18"/>
                <w:szCs w:val="18"/>
              </w:rPr>
              <w:t xml:space="preserve"> правообладателя либо</w:t>
            </w:r>
            <w:r w:rsidRPr="000607F5">
              <w:rPr>
                <w:sz w:val="18"/>
                <w:szCs w:val="18"/>
              </w:rPr>
              <w:t xml:space="preserve"> в соответствии с </w:t>
            </w:r>
            <w:hyperlink r:id="rId9" w:anchor="block_2005" w:history="1">
              <w:r w:rsidRPr="000607F5">
                <w:rPr>
                  <w:sz w:val="18"/>
                  <w:szCs w:val="18"/>
                </w:rPr>
                <w:t>частью 5 статьи 20</w:t>
              </w:r>
            </w:hyperlink>
            <w:r w:rsidRPr="000607F5">
              <w:rPr>
                <w:sz w:val="18"/>
                <w:szCs w:val="18"/>
              </w:rPr>
              <w:t> Федерального закона от 24 июля 2007 г. N 221-ФЗ "О государственном кадастре недвижимости"</w:t>
            </w:r>
            <w:r w:rsidRPr="000607F5">
              <w:rPr>
                <w:b/>
                <w:sz w:val="18"/>
                <w:szCs w:val="18"/>
              </w:rPr>
              <w:t xml:space="preserve"> обратиться с соответствующим заявлением в орган кадастрового учета</w:t>
            </w:r>
            <w:r w:rsidRPr="000607F5">
              <w:rPr>
                <w:sz w:val="18"/>
                <w:szCs w:val="18"/>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0607F5" w:rsidRDefault="00151000" w:rsidP="00836638">
            <w:pPr>
              <w:ind w:left="75" w:right="75"/>
              <w:jc w:val="both"/>
              <w:rPr>
                <w:b/>
                <w:sz w:val="18"/>
                <w:szCs w:val="18"/>
              </w:rPr>
            </w:pPr>
            <w:proofErr w:type="gramStart"/>
            <w:r w:rsidRPr="000607F5">
              <w:rPr>
                <w:sz w:val="18"/>
                <w:szCs w:val="18"/>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0" w:anchor="block_87" w:history="1">
              <w:r w:rsidRPr="000607F5">
                <w:rPr>
                  <w:sz w:val="18"/>
                  <w:szCs w:val="18"/>
                </w:rPr>
                <w:t>частью 4 статьи 42.6</w:t>
              </w:r>
            </w:hyperlink>
            <w:r w:rsidRPr="000607F5">
              <w:rPr>
                <w:sz w:val="18"/>
                <w:szCs w:val="18"/>
              </w:rPr>
              <w:t xml:space="preserve"> Федерального закона от 24 июля 2007 г. N 221-ФЗ "О государственном кадастре недвижимости" </w:t>
            </w:r>
            <w:r w:rsidRPr="000607F5">
              <w:rPr>
                <w:b/>
                <w:sz w:val="18"/>
                <w:szCs w:val="18"/>
              </w:rPr>
              <w:t>заинтересованные лица вправе представить исполнителю комплексных кадастровых работ заверенные в установленном </w:t>
            </w:r>
            <w:hyperlink r:id="rId11" w:anchor="block_2202" w:history="1">
              <w:r w:rsidRPr="000607F5">
                <w:rPr>
                  <w:b/>
                  <w:sz w:val="18"/>
                  <w:szCs w:val="18"/>
                </w:rPr>
                <w:t>частью 2 статьи 22</w:t>
              </w:r>
            </w:hyperlink>
            <w:r w:rsidRPr="000607F5">
              <w:rPr>
                <w:b/>
                <w:sz w:val="18"/>
                <w:szCs w:val="18"/>
              </w:rPr>
              <w:t> Федерального закона от</w:t>
            </w:r>
            <w:proofErr w:type="gramEnd"/>
            <w:r w:rsidRPr="000607F5">
              <w:rPr>
                <w:b/>
                <w:sz w:val="18"/>
                <w:szCs w:val="18"/>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E14AFF" w:rsidP="009341DE">
            <w:pPr>
              <w:ind w:left="75" w:right="75"/>
              <w:jc w:val="both"/>
              <w:rPr>
                <w:b/>
                <w:i/>
                <w:sz w:val="22"/>
                <w:szCs w:val="22"/>
                <w:u w:val="single"/>
              </w:rPr>
            </w:pPr>
            <w:r w:rsidRPr="00E14AFF">
              <w:rPr>
                <w:noProof/>
                <w:sz w:val="22"/>
                <w:szCs w:val="22"/>
              </w:rPr>
              <w:drawing>
                <wp:anchor distT="0" distB="0" distL="114300" distR="114300" simplePos="0" relativeHeight="251662336" behindDoc="0" locked="0" layoutInCell="1" allowOverlap="1">
                  <wp:simplePos x="0" y="0"/>
                  <wp:positionH relativeFrom="column">
                    <wp:posOffset>441353</wp:posOffset>
                  </wp:positionH>
                  <wp:positionV relativeFrom="paragraph">
                    <wp:posOffset>46908</wp:posOffset>
                  </wp:positionV>
                  <wp:extent cx="1407160" cy="1415415"/>
                  <wp:effectExtent l="0" t="0" r="2540" b="0"/>
                  <wp:wrapNone/>
                  <wp:docPr id="3" name="Рисунок 3" descr="C:\Users\afanasevo\AppData\Local\Microsoft\Windows\INetCache\Content.Word\печат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asevo\AppData\Local\Microsoft\Windows\INetCache\Content.Word\печать-removebg-preview.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7160" cy="1415415"/>
                          </a:xfrm>
                          <a:prstGeom prst="rect">
                            <a:avLst/>
                          </a:prstGeom>
                          <a:noFill/>
                          <a:ln>
                            <a:noFill/>
                          </a:ln>
                        </pic:spPr>
                      </pic:pic>
                    </a:graphicData>
                  </a:graphic>
                </wp:anchor>
              </w:drawing>
            </w:r>
            <w:r w:rsidR="00151000" w:rsidRPr="009341DE">
              <w:rPr>
                <w:sz w:val="22"/>
                <w:szCs w:val="22"/>
              </w:rPr>
              <w:t>Указанные сведения и документы можно представить по адресу:</w:t>
            </w:r>
            <w:r w:rsidR="005C0805" w:rsidRPr="009341DE">
              <w:rPr>
                <w:b/>
                <w:i/>
                <w:sz w:val="22"/>
                <w:szCs w:val="22"/>
                <w:u w:val="single"/>
              </w:rPr>
              <w:t>610002, Кировская область, г. Киров, ул. Водопроводная, д. 43</w:t>
            </w:r>
          </w:p>
          <w:p w:rsidR="009341DE" w:rsidRPr="000607F5" w:rsidRDefault="00DF7A49" w:rsidP="000607F5">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hyperlink r:id="rId13" w:history="1">
              <w:r w:rsidR="00836638" w:rsidRPr="009341DE">
                <w:rPr>
                  <w:rStyle w:val="a4"/>
                  <w:i/>
                  <w:sz w:val="22"/>
                  <w:szCs w:val="22"/>
                </w:rPr>
                <w:t>e.belkina@ooozemlemer.ru</w:t>
              </w:r>
            </w:hyperlink>
          </w:p>
        </w:tc>
      </w:tr>
      <w:tr w:rsidR="00524993" w:rsidRPr="00151000" w:rsidTr="00000FFE">
        <w:trPr>
          <w:trHeight w:val="550"/>
        </w:trPr>
        <w:tc>
          <w:tcPr>
            <w:tcW w:w="109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4993" w:rsidRPr="009341DE" w:rsidRDefault="000607F5" w:rsidP="00000FFE">
            <w:pPr>
              <w:spacing w:before="75" w:after="75"/>
              <w:ind w:left="75" w:right="75"/>
              <w:jc w:val="both"/>
              <w:rPr>
                <w:sz w:val="22"/>
                <w:szCs w:val="22"/>
              </w:rPr>
            </w:pPr>
            <w:r w:rsidRPr="00E14AFF">
              <w:rPr>
                <w:noProof/>
                <w:sz w:val="22"/>
                <w:szCs w:val="22"/>
              </w:rPr>
              <w:drawing>
                <wp:anchor distT="0" distB="0" distL="114300" distR="114300" simplePos="0" relativeHeight="251663360" behindDoc="0" locked="0" layoutInCell="1" allowOverlap="1">
                  <wp:simplePos x="0" y="0"/>
                  <wp:positionH relativeFrom="column">
                    <wp:posOffset>2018030</wp:posOffset>
                  </wp:positionH>
                  <wp:positionV relativeFrom="paragraph">
                    <wp:posOffset>-9525</wp:posOffset>
                  </wp:positionV>
                  <wp:extent cx="540385" cy="652145"/>
                  <wp:effectExtent l="0" t="0" r="0" b="0"/>
                  <wp:wrapNone/>
                  <wp:docPr id="4" name="Рисунок 4" descr="C:\Users\afanasevo\AppData\Local\Microsoft\Windows\INetCache\Content.Word\подпис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anasevo\AppData\Local\Microsoft\Windows\INetCache\Content.Word\подпись-removebg-preview.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385" cy="652145"/>
                          </a:xfrm>
                          <a:prstGeom prst="rect">
                            <a:avLst/>
                          </a:prstGeom>
                          <a:noFill/>
                          <a:ln>
                            <a:noFill/>
                          </a:ln>
                        </pic:spPr>
                      </pic:pic>
                    </a:graphicData>
                  </a:graphic>
                </wp:anchor>
              </w:drawing>
            </w:r>
            <w:r w:rsidR="00524993" w:rsidRPr="009341DE">
              <w:rPr>
                <w:sz w:val="22"/>
                <w:szCs w:val="22"/>
              </w:rPr>
              <w:t>Подпись ______________________________/</w:t>
            </w:r>
            <w:proofErr w:type="spellStart"/>
            <w:r w:rsidR="00524993" w:rsidRPr="009341DE">
              <w:rPr>
                <w:sz w:val="22"/>
                <w:szCs w:val="22"/>
              </w:rPr>
              <w:t>К.С.Чемоданова</w:t>
            </w:r>
            <w:proofErr w:type="spellEnd"/>
            <w:r w:rsidR="00524993" w:rsidRPr="009341DE">
              <w:rPr>
                <w:sz w:val="22"/>
                <w:szCs w:val="22"/>
              </w:rPr>
              <w:t>/</w:t>
            </w:r>
            <w:bookmarkStart w:id="0" w:name="_GoBack"/>
            <w:bookmarkEnd w:id="0"/>
          </w:p>
        </w:tc>
      </w:tr>
      <w:tr w:rsidR="00151000" w:rsidRPr="00151000" w:rsidTr="00B011E3">
        <w:trPr>
          <w:trHeight w:val="976"/>
        </w:trPr>
        <w:tc>
          <w:tcPr>
            <w:tcW w:w="10916" w:type="dxa"/>
            <w:gridSpan w:val="5"/>
            <w:tcBorders>
              <w:top w:val="single" w:sz="4" w:space="0" w:color="auto"/>
            </w:tcBorders>
            <w:shd w:val="clear" w:color="auto" w:fill="FFFFFF"/>
            <w:hideMark/>
          </w:tcPr>
          <w:p w:rsidR="00836638" w:rsidRPr="000607F5" w:rsidRDefault="00151000" w:rsidP="000607F5">
            <w:pPr>
              <w:spacing w:before="75" w:after="75"/>
              <w:ind w:left="75" w:right="75"/>
              <w:jc w:val="both"/>
              <w:rPr>
                <w:sz w:val="22"/>
                <w:szCs w:val="22"/>
              </w:rPr>
            </w:pPr>
            <w:r w:rsidRPr="009341DE">
              <w:rPr>
                <w:sz w:val="22"/>
                <w:szCs w:val="22"/>
              </w:rPr>
              <w:t>Место для оттиска печати кадастрового инженера</w:t>
            </w: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51000"/>
    <w:rsid w:val="00000FFE"/>
    <w:rsid w:val="000607F5"/>
    <w:rsid w:val="000D3378"/>
    <w:rsid w:val="00151000"/>
    <w:rsid w:val="00190A10"/>
    <w:rsid w:val="001B23BD"/>
    <w:rsid w:val="001D5BC6"/>
    <w:rsid w:val="001E3AC0"/>
    <w:rsid w:val="0029660C"/>
    <w:rsid w:val="002C68C9"/>
    <w:rsid w:val="003303FA"/>
    <w:rsid w:val="00390610"/>
    <w:rsid w:val="003976C9"/>
    <w:rsid w:val="00501674"/>
    <w:rsid w:val="00510B15"/>
    <w:rsid w:val="00524993"/>
    <w:rsid w:val="005C0805"/>
    <w:rsid w:val="00640072"/>
    <w:rsid w:val="00664481"/>
    <w:rsid w:val="00681035"/>
    <w:rsid w:val="00683A6E"/>
    <w:rsid w:val="006E7C43"/>
    <w:rsid w:val="007016B0"/>
    <w:rsid w:val="00774D39"/>
    <w:rsid w:val="00820BAB"/>
    <w:rsid w:val="0083526A"/>
    <w:rsid w:val="00836638"/>
    <w:rsid w:val="008B48D8"/>
    <w:rsid w:val="008E7538"/>
    <w:rsid w:val="008F2EE3"/>
    <w:rsid w:val="0090789A"/>
    <w:rsid w:val="00910AF0"/>
    <w:rsid w:val="0092107C"/>
    <w:rsid w:val="009341DE"/>
    <w:rsid w:val="00A02DBF"/>
    <w:rsid w:val="00A04F65"/>
    <w:rsid w:val="00A20B44"/>
    <w:rsid w:val="00A240DD"/>
    <w:rsid w:val="00A31E5F"/>
    <w:rsid w:val="00A34DE8"/>
    <w:rsid w:val="00AD0D96"/>
    <w:rsid w:val="00B011E3"/>
    <w:rsid w:val="00B71EA4"/>
    <w:rsid w:val="00BB27AC"/>
    <w:rsid w:val="00C555DD"/>
    <w:rsid w:val="00D0226F"/>
    <w:rsid w:val="00DE7FE0"/>
    <w:rsid w:val="00DF7A49"/>
    <w:rsid w:val="00E14AFF"/>
    <w:rsid w:val="00E238C5"/>
    <w:rsid w:val="00EA094D"/>
    <w:rsid w:val="00EB5531"/>
    <w:rsid w:val="00F0591C"/>
    <w:rsid w:val="00F82C59"/>
    <w:rsid w:val="00FC7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r="http://schemas.openxmlformats.org/officeDocument/2006/relationships" xmlns:w="http://schemas.openxmlformats.org/wordprocessingml/2006/main">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19644/53f89421bbdaf741eb2d1ecc4ddb4c33/" TargetMode="External"/><Relationship Id="rId13" Type="http://schemas.openxmlformats.org/officeDocument/2006/relationships/hyperlink" Target="mailto:e.belkina@ooozemlemer.ru" TargetMode="External"/><Relationship Id="rId3" Type="http://schemas.openxmlformats.org/officeDocument/2006/relationships/settings" Target="settings.xml"/><Relationship Id="rId7" Type="http://schemas.openxmlformats.org/officeDocument/2006/relationships/hyperlink" Target="https://base.garant.ru/12154874/3c9c72380388b707a88dcf14d96be986/" TargetMode="Externa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11" Type="http://schemas.openxmlformats.org/officeDocument/2006/relationships/hyperlink" Target="https://base.garant.ru/57407604/94f5bf092e8d98af576ee351987de4f0/" TargetMode="External"/><Relationship Id="rId5" Type="http://schemas.openxmlformats.org/officeDocument/2006/relationships/hyperlink" Target="mailto:admsvec@kirovreg.ru" TargetMode="External"/><Relationship Id="rId15" Type="http://schemas.openxmlformats.org/officeDocument/2006/relationships/fontTable" Target="fontTable.xml"/><Relationship Id="rId10" Type="http://schemas.openxmlformats.org/officeDocument/2006/relationships/hyperlink" Target="https://base.garant.ru/12154874/42e96939d386b43d272a79920e0137a2/" TargetMode="External"/><Relationship Id="rId4" Type="http://schemas.openxmlformats.org/officeDocument/2006/relationships/webSettings" Target="webSettings.xml"/><Relationship Id="rId9" Type="http://schemas.openxmlformats.org/officeDocument/2006/relationships/hyperlink" Target="https://base.garant.ru/57407604/9e3305d0d08ff111955ebd93afd10878/"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E30B-3CB5-4D29-919F-A26D5A79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oizr@outlook.com</cp:lastModifiedBy>
  <cp:revision>6</cp:revision>
  <cp:lastPrinted>2020-05-12T12:53:00Z</cp:lastPrinted>
  <dcterms:created xsi:type="dcterms:W3CDTF">2021-05-31T10:09:00Z</dcterms:created>
  <dcterms:modified xsi:type="dcterms:W3CDTF">2022-06-08T08:38:00Z</dcterms:modified>
</cp:coreProperties>
</file>