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4312" w:type="dxa"/>
        <w:tblLook w:val="04A0" w:firstRow="1" w:lastRow="0" w:firstColumn="1" w:lastColumn="0" w:noHBand="0" w:noVBand="1"/>
      </w:tblPr>
      <w:tblGrid>
        <w:gridCol w:w="4960"/>
        <w:gridCol w:w="9352"/>
      </w:tblGrid>
      <w:tr w:rsidR="00255D7A" w:rsidRPr="008E2619" w:rsidTr="00255D7A">
        <w:trPr>
          <w:trHeight w:val="701"/>
        </w:trPr>
        <w:tc>
          <w:tcPr>
            <w:tcW w:w="4960" w:type="dxa"/>
          </w:tcPr>
          <w:p w:rsidR="00255D7A" w:rsidRPr="008E2619" w:rsidRDefault="00255D7A" w:rsidP="00431B44">
            <w:pPr>
              <w:jc w:val="center"/>
              <w:rPr>
                <w:rFonts w:ascii="Times New Roman" w:hAnsi="Times New Roman" w:cs="Times New Roman"/>
                <w:b/>
                <w:sz w:val="24"/>
                <w:szCs w:val="24"/>
              </w:rPr>
            </w:pPr>
            <w:bookmarkStart w:id="0" w:name="_GoBack"/>
            <w:bookmarkEnd w:id="0"/>
            <w:r w:rsidRPr="008E2619">
              <w:rPr>
                <w:rFonts w:ascii="Times New Roman" w:hAnsi="Times New Roman" w:cs="Times New Roman"/>
                <w:b/>
                <w:sz w:val="24"/>
                <w:szCs w:val="24"/>
              </w:rPr>
              <w:t>Территориальный орган</w:t>
            </w:r>
          </w:p>
        </w:tc>
        <w:tc>
          <w:tcPr>
            <w:tcW w:w="9352" w:type="dxa"/>
          </w:tcPr>
          <w:p w:rsidR="00255D7A" w:rsidRPr="008E2619" w:rsidRDefault="00255D7A" w:rsidP="00431B44">
            <w:pPr>
              <w:jc w:val="center"/>
              <w:rPr>
                <w:rFonts w:ascii="Times New Roman" w:hAnsi="Times New Roman" w:cs="Times New Roman"/>
                <w:b/>
                <w:sz w:val="24"/>
                <w:szCs w:val="24"/>
              </w:rPr>
            </w:pPr>
            <w:r w:rsidRPr="008E2619">
              <w:rPr>
                <w:rFonts w:ascii="Times New Roman" w:hAnsi="Times New Roman" w:cs="Times New Roman"/>
                <w:b/>
                <w:sz w:val="24"/>
                <w:szCs w:val="24"/>
              </w:rPr>
              <w:t>Ответ</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Какие права считаются ранее возникшими, учитывая положения части 2 статьи 32 Федерального закона от 21.07.1997 № 122-ФЗ «О государственной регистрации прав на недвижимое имущество и сделок с ним», согласно которой система регистрации прав на территории Республики Марий Эл введена после 01.01.2000</w:t>
            </w:r>
          </w:p>
        </w:tc>
        <w:tc>
          <w:tcPr>
            <w:tcW w:w="9352" w:type="dxa"/>
          </w:tcPr>
          <w:p w:rsidR="00255D7A" w:rsidRPr="008E2619" w:rsidRDefault="00255D7A" w:rsidP="00150CDC">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Согласно части 1 статьи 69.1 Федеральный закон от 13.07.2015 </w:t>
            </w:r>
            <w:r w:rsidRPr="008E2619">
              <w:rPr>
                <w:rFonts w:ascii="Times New Roman" w:hAnsi="Times New Roman" w:cs="Times New Roman"/>
                <w:bCs/>
                <w:sz w:val="24"/>
                <w:szCs w:val="24"/>
              </w:rPr>
              <w:br/>
              <w:t xml:space="preserve">№ 218-ФЗ «О государственной регистрации недвижимости» </w:t>
            </w:r>
            <w:r w:rsidRPr="008E2619">
              <w:rPr>
                <w:rFonts w:ascii="Times New Roman" w:hAnsi="Times New Roman" w:cs="Times New Roman"/>
                <w:bCs/>
                <w:sz w:val="24"/>
                <w:szCs w:val="24"/>
              </w:rPr>
              <w:br/>
              <w:t xml:space="preserve">(далее – Закон № 218-ФЗ), в редакции Федерального закона от 30.12.2020 № 518-ФЗ «О внесении изменений в отдельные законодательные акты Российской Федерации» (далее – Закон </w:t>
            </w:r>
            <w:r w:rsidRPr="008E2619">
              <w:rPr>
                <w:rFonts w:ascii="Times New Roman" w:hAnsi="Times New Roman" w:cs="Times New Roman"/>
                <w:bCs/>
                <w:sz w:val="24"/>
                <w:szCs w:val="24"/>
              </w:rPr>
              <w:br/>
              <w:t>№ 518-ФЗ),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Закона № 218-ФЗ считаются ранее учтенными объектами недвижимости или сведения о которых могут быть внесены в Единый государственный реестр недвижимости (далее – ЕГРН) по правилам, предусмотренным для внесения сведений о ранее учтенных объектах недвижимости, и мероприятия по обеспечению внесения в ЕГРН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закона от 21.07.1997 № 122-ФЗ «О государственной регистрации прав на недвижимое имущество и сделок с ним» (далее – Закон № 122-ФЗ) и права на такие объекты недвижимости, подтверждающиеся указанными документами, не зарегистрированы в ЕГРН.</w:t>
            </w:r>
          </w:p>
          <w:p w:rsidR="00255D7A" w:rsidRPr="008E2619" w:rsidRDefault="00255D7A" w:rsidP="00150CDC">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Таким образом, в целях реализации положений Закона № 518-ФЗ выявлению подлежат правообладатели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Закона № 122-ФЗ </w:t>
            </w:r>
            <w:r w:rsidRPr="008E2619">
              <w:rPr>
                <w:rFonts w:ascii="Times New Roman" w:hAnsi="Times New Roman" w:cs="Times New Roman"/>
                <w:bCs/>
                <w:sz w:val="24"/>
                <w:szCs w:val="24"/>
              </w:rPr>
              <w:br/>
              <w:t>(до 31.01.1998).</w:t>
            </w:r>
          </w:p>
          <w:p w:rsidR="00255D7A" w:rsidRPr="008E2619" w:rsidRDefault="00255D7A"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При этом относительно прав, которые считаются ранее возникшими, отмечаем следующее.</w:t>
            </w:r>
          </w:p>
          <w:p w:rsidR="00255D7A" w:rsidRPr="008E2619" w:rsidRDefault="00255D7A"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В соответствии с </w:t>
            </w:r>
            <w:hyperlink r:id="rId10" w:history="1">
              <w:r w:rsidRPr="008E2619">
                <w:rPr>
                  <w:rStyle w:val="a4"/>
                  <w:rFonts w:ascii="Times New Roman" w:hAnsi="Times New Roman" w:cs="Times New Roman"/>
                  <w:bCs/>
                  <w:color w:val="auto"/>
                  <w:sz w:val="24"/>
                  <w:szCs w:val="24"/>
                  <w:u w:val="none"/>
                </w:rPr>
                <w:t>пунктами 1</w:t>
              </w:r>
            </w:hyperlink>
            <w:r w:rsidRPr="008E2619">
              <w:rPr>
                <w:rFonts w:ascii="Times New Roman" w:hAnsi="Times New Roman" w:cs="Times New Roman"/>
                <w:bCs/>
                <w:sz w:val="24"/>
                <w:szCs w:val="24"/>
              </w:rPr>
              <w:t xml:space="preserve"> и </w:t>
            </w:r>
            <w:hyperlink r:id="rId11" w:history="1">
              <w:r w:rsidRPr="008E2619">
                <w:rPr>
                  <w:rStyle w:val="a4"/>
                  <w:rFonts w:ascii="Times New Roman" w:hAnsi="Times New Roman" w:cs="Times New Roman"/>
                  <w:bCs/>
                  <w:color w:val="auto"/>
                  <w:sz w:val="24"/>
                  <w:szCs w:val="24"/>
                  <w:u w:val="none"/>
                </w:rPr>
                <w:t>2 статьи 33</w:t>
              </w:r>
            </w:hyperlink>
            <w:r w:rsidRPr="008E2619">
              <w:rPr>
                <w:rFonts w:ascii="Times New Roman" w:hAnsi="Times New Roman" w:cs="Times New Roman"/>
                <w:bCs/>
                <w:sz w:val="24"/>
                <w:szCs w:val="24"/>
              </w:rPr>
              <w:t xml:space="preserve"> Закона № 122-ФЗ с момента вступления его в силу и до создания системы учреждений юстиции по государственной регистрации прав на недвижимое имущество такая государственная регистрация проводилась органами, на которые она была возложена ранее.</w:t>
            </w:r>
          </w:p>
          <w:p w:rsidR="00255D7A" w:rsidRPr="008E2619" w:rsidRDefault="00255D7A" w:rsidP="00352F49">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lastRenderedPageBreak/>
              <w:t xml:space="preserve">Кроме того в силу пункта 9 статьи 3 Федерального закона от 25.10.2001 № 137-ФЗ «О введении в действие Земельного кодекса Российской Федерации» признаются действительными и имеют равную юридическую силу с записями в Едином государственном реестре прав на недвижимое имущество и сделок с ним выданные после введения в действие Закона № 122-ФЗ до начала выдачи свидетельств о государственной регистрации прав по форме, утвержденной </w:t>
            </w:r>
            <w:hyperlink r:id="rId12"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3" w:history="1">
              <w:r w:rsidRPr="008E2619">
                <w:rPr>
                  <w:rStyle w:val="a4"/>
                  <w:rFonts w:ascii="Times New Roman" w:hAnsi="Times New Roman" w:cs="Times New Roman"/>
                  <w:bCs/>
                  <w:color w:val="auto"/>
                  <w:sz w:val="24"/>
                  <w:szCs w:val="24"/>
                  <w:u w:val="none"/>
                </w:rPr>
                <w:t>Указом</w:t>
              </w:r>
            </w:hyperlink>
            <w:r w:rsidRPr="008E2619">
              <w:rPr>
                <w:rFonts w:ascii="Times New Roman" w:hAnsi="Times New Roman" w:cs="Times New Roman"/>
                <w:bCs/>
                <w:sz w:val="24"/>
                <w:szCs w:val="24"/>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4"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15" w:history="1">
              <w:r w:rsidRPr="008E2619">
                <w:rPr>
                  <w:rStyle w:val="a4"/>
                  <w:rFonts w:ascii="Times New Roman" w:hAnsi="Times New Roman" w:cs="Times New Roman"/>
                  <w:color w:val="auto"/>
                  <w:sz w:val="24"/>
                  <w:szCs w:val="24"/>
                  <w:u w:val="none"/>
                </w:rPr>
                <w:t>п</w:t>
              </w:r>
              <w:r w:rsidRPr="008E2619">
                <w:rPr>
                  <w:rStyle w:val="a4"/>
                  <w:rFonts w:ascii="Times New Roman" w:hAnsi="Times New Roman" w:cs="Times New Roman"/>
                  <w:bCs/>
                  <w:color w:val="auto"/>
                  <w:sz w:val="24"/>
                  <w:szCs w:val="24"/>
                  <w:u w:val="none"/>
                </w:rPr>
                <w:t>остановлением</w:t>
              </w:r>
            </w:hyperlink>
            <w:r w:rsidRPr="008E2619">
              <w:rPr>
                <w:rFonts w:ascii="Times New Roman" w:hAnsi="Times New Roman" w:cs="Times New Roman"/>
                <w:bCs/>
                <w:sz w:val="24"/>
                <w:szCs w:val="24"/>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w:t>
            </w:r>
          </w:p>
          <w:p w:rsidR="00255D7A" w:rsidRPr="008E2619" w:rsidRDefault="00255D7A" w:rsidP="00D85587">
            <w:pPr>
              <w:ind w:firstLine="458"/>
              <w:jc w:val="both"/>
              <w:rPr>
                <w:rFonts w:ascii="Times New Roman" w:hAnsi="Times New Roman" w:cs="Times New Roman"/>
                <w:bCs/>
                <w:sz w:val="24"/>
                <w:szCs w:val="24"/>
              </w:rPr>
            </w:pPr>
            <w:r w:rsidRPr="008E2619">
              <w:rPr>
                <w:rFonts w:ascii="Times New Roman" w:hAnsi="Times New Roman" w:cs="Times New Roman"/>
                <w:bCs/>
                <w:sz w:val="24"/>
                <w:szCs w:val="24"/>
              </w:rPr>
              <w:t xml:space="preserve">Таким образом, по общему правилу ранее возникшими считаются права, возникшие до 31.01.1998, однако в случае если на территории отдельных субъектов Российской Федерации к 31.01.1998 не были созданы учреждения юстиции по регистрации прав, то ранее возникшими считаются также права, зарегистрированные уполномоченными органами до начала функционирования системы регистрации прав, введенной Законом № 122-ФЗ. </w:t>
            </w:r>
          </w:p>
          <w:p w:rsidR="00255D7A" w:rsidRPr="008E2619" w:rsidRDefault="00255D7A" w:rsidP="001D4117">
            <w:pPr>
              <w:rPr>
                <w:rFonts w:ascii="Times New Roman" w:hAnsi="Times New Roman" w:cs="Times New Roman"/>
                <w:sz w:val="24"/>
                <w:szCs w:val="24"/>
              </w:rPr>
            </w:pP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1. В законе отсутствует указание на «уровень компетенции уполномоченных органов» (администрации сельских поселений, городские администрации, районные администрации)</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2. Будет ли вноситься в ЕГРН дата возникновения ранее возникшего права в </w:t>
            </w:r>
            <w:r w:rsidRPr="008E2619">
              <w:rPr>
                <w:rFonts w:ascii="Times New Roman" w:hAnsi="Times New Roman" w:cs="Times New Roman"/>
                <w:sz w:val="24"/>
                <w:szCs w:val="24"/>
              </w:rPr>
              <w:lastRenderedPageBreak/>
              <w:t>соответствии с правоустанавливающим документом либо дата внесения записи в ЕГРН</w:t>
            </w:r>
          </w:p>
        </w:tc>
        <w:tc>
          <w:tcPr>
            <w:tcW w:w="9352" w:type="dxa"/>
          </w:tcPr>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1. Законом № 518-ФЗ предусмотрено внесение изменений, в том числе в Федеральный закон от 06.10.2003 № 131-ФЗ «Об общих принципах организации местного самоуправления в Российской Федерации» (далее – Закон № 131-ФЗ) в котором раскрыта соответствующая компетенция органов местного самоуправления.</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Рекомендуем руководствоваться положениями статьей 14, 16, 16.2 Закона № 131-ФЗ. </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2. Согласно Порядку ведения ЕГРН, утвержденному приказом Росреестра от 11.03.2021 № П/0100 (далее -  Порядок), который в настоящее время проходит </w:t>
            </w:r>
            <w:r w:rsidRPr="008E2619">
              <w:rPr>
                <w:rFonts w:ascii="Times New Roman" w:hAnsi="Times New Roman" w:cs="Times New Roman"/>
                <w:sz w:val="24"/>
                <w:szCs w:val="24"/>
              </w:rPr>
              <w:lastRenderedPageBreak/>
              <w:t xml:space="preserve">государственную регистрацию в Минюсте России, в ЕГРН вносятся следующие сведения: </w:t>
            </w:r>
          </w:p>
          <w:p w:rsidR="00255D7A" w:rsidRPr="008E2619" w:rsidRDefault="00255D7A"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 данном приказе предусматривается, что в кадастр недвижимости ЕГРН, в том числе включаются сведения о реквизитах документов, подтверждающих, что выявленное лицо является правообладателем: </w:t>
            </w:r>
          </w:p>
          <w:p w:rsidR="00255D7A" w:rsidRPr="008E2619" w:rsidRDefault="00255D7A"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виде (наименовании) документа (например, свидетельство о праве собственности на землю): </w:t>
            </w:r>
          </w:p>
          <w:p w:rsidR="00255D7A" w:rsidRPr="008E2619" w:rsidRDefault="00255D7A" w:rsidP="00E451E8">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серии и номере (при наличии); </w:t>
            </w:r>
          </w:p>
          <w:p w:rsidR="00255D7A" w:rsidRPr="008E2619" w:rsidRDefault="00255D7A" w:rsidP="00E451E8">
            <w:pPr>
              <w:ind w:firstLine="458"/>
              <w:jc w:val="both"/>
              <w:rPr>
                <w:rFonts w:ascii="Times New Roman" w:hAnsi="Times New Roman" w:cs="Times New Roman"/>
                <w:b/>
                <w:sz w:val="24"/>
                <w:szCs w:val="24"/>
              </w:rPr>
            </w:pPr>
            <w:r w:rsidRPr="008E2619">
              <w:rPr>
                <w:rFonts w:ascii="Times New Roman" w:hAnsi="Times New Roman" w:cs="Times New Roman"/>
                <w:b/>
                <w:sz w:val="24"/>
                <w:szCs w:val="24"/>
              </w:rPr>
              <w:t xml:space="preserve">- дате выдачи (подписания); </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 наименовании органа (организации), выдавшего (выдавшей) документ. </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Внесение в ЕГРН даты возникновения ранее возникшего права в соответствии с правоустанавливающим документом Порядком не предусматривается. </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Необходимо конкретизировать порядок осмотра зданий, сооружений, ОНС в ситуации, когда доступ к объекту не обеспечен или ограничен.</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Необходимо конкретизировать порядок осмотра помещений, так как такой вид объекта недвижимости не предусмотрен статьей 69.1 Закона № 218-ФЗ.</w:t>
            </w:r>
          </w:p>
        </w:tc>
        <w:tc>
          <w:tcPr>
            <w:tcW w:w="9352" w:type="dxa"/>
          </w:tcPr>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Росреестром разработан проект приказа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(проходит процедуру согласования).</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Проектом приказа устанавливается следующее:</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осмотр здания, сооружения или объекта незавершенного строительства проводится комиссией, состоящей из не менее чем трех представителей уполномоченного органа;</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до проведения осмотра размещается уведомление о дате его проведения (на официальном сайте и информационных щитах);</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комиссия проводит визуальный осмотр объектов либо осмотр с использованием технических средств для дистанционного зондирования Земли (например, с применением беспилотных летательных аппаратов или иных подобных средств);</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w:t>
            </w:r>
          </w:p>
          <w:p w:rsidR="00255D7A" w:rsidRPr="008E2619" w:rsidRDefault="00255D7A" w:rsidP="00B6117A">
            <w:pPr>
              <w:ind w:firstLine="458"/>
              <w:jc w:val="both"/>
              <w:rPr>
                <w:rFonts w:ascii="Times New Roman" w:hAnsi="Times New Roman" w:cs="Times New Roman"/>
                <w:sz w:val="24"/>
                <w:szCs w:val="24"/>
              </w:rPr>
            </w:pPr>
            <w:r w:rsidRPr="008E2619">
              <w:rPr>
                <w:rFonts w:ascii="Times New Roman" w:hAnsi="Times New Roman" w:cs="Times New Roman"/>
                <w:sz w:val="24"/>
                <w:szCs w:val="24"/>
              </w:rPr>
              <w:t>- в акте осмотра отражается информация о том существуют или прекратили существование здания, сооружения или объекты незавершенного строительства.</w:t>
            </w:r>
          </w:p>
          <w:p w:rsidR="00255D7A" w:rsidRPr="008E2619" w:rsidRDefault="00255D7A" w:rsidP="00D16780">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Таким образом, целью проводимого осмотра является установление факта существования или прекращения существования здания, сооружения или объекта незавершенного строительства. Проведение такого осмотра в отношении помещений не предусмотрено Законом № 518-ФЗ и проектом приказа поскольку они являются частью </w:t>
            </w:r>
            <w:r w:rsidRPr="008E2619">
              <w:rPr>
                <w:rFonts w:ascii="Times New Roman" w:hAnsi="Times New Roman" w:cs="Times New Roman"/>
                <w:sz w:val="24"/>
                <w:szCs w:val="24"/>
              </w:rPr>
              <w:lastRenderedPageBreak/>
              <w:t>зданий, сооружений (в случае прекращения существования здания и сооружения также прекращают существование и помещения, расположенные в них).</w:t>
            </w:r>
          </w:p>
          <w:p w:rsidR="00255D7A" w:rsidRPr="008E2619" w:rsidRDefault="00255D7A" w:rsidP="00D16780">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При этом в случаях, когда доступ к объектам недвижимости ограничен, могут быть использованы в том числе беспилотные летательные аппараты. </w:t>
            </w:r>
          </w:p>
          <w:p w:rsidR="00255D7A" w:rsidRPr="008E2619" w:rsidRDefault="00255D7A" w:rsidP="00352F49">
            <w:pPr>
              <w:ind w:firstLine="458"/>
              <w:jc w:val="both"/>
              <w:rPr>
                <w:rFonts w:ascii="Times New Roman" w:hAnsi="Times New Roman" w:cs="Times New Roman"/>
                <w:sz w:val="24"/>
                <w:szCs w:val="24"/>
              </w:rPr>
            </w:pP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1.</w:t>
            </w:r>
            <w:r w:rsidRPr="008E2619">
              <w:rPr>
                <w:rFonts w:ascii="Times New Roman" w:hAnsi="Times New Roman" w:cs="Times New Roman"/>
                <w:sz w:val="24"/>
                <w:szCs w:val="24"/>
              </w:rPr>
              <w:tab/>
              <w:t xml:space="preserve">В каком объеме нотариус обязан представить по запросам уполномоченных органов сведения о наследниках. </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w:t>
            </w:r>
            <w:r w:rsidRPr="008E2619">
              <w:rPr>
                <w:rFonts w:ascii="Times New Roman" w:hAnsi="Times New Roman" w:cs="Times New Roman"/>
                <w:sz w:val="24"/>
                <w:szCs w:val="24"/>
              </w:rPr>
              <w:tab/>
              <w:t>Распространяются ли требования Закона № 518-ФЗ на наследников, принявших наследство до вступления в силу закона или после вступления в силу закона.</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3.</w:t>
            </w:r>
            <w:r w:rsidRPr="008E2619">
              <w:rPr>
                <w:rFonts w:ascii="Times New Roman" w:hAnsi="Times New Roman" w:cs="Times New Roman"/>
                <w:sz w:val="24"/>
                <w:szCs w:val="24"/>
              </w:rPr>
              <w:tab/>
              <w:t>Обязан ли нотариус предоставить информацию о наследниках в случаях, если информация о том, что объект недвижимости является ранее учтенным либо составляет наследственную массу, не подтверждается материалами наследственного дела</w:t>
            </w:r>
          </w:p>
        </w:tc>
        <w:tc>
          <w:tcPr>
            <w:tcW w:w="9352" w:type="dxa"/>
          </w:tcPr>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1. В соответствии с положениями статьи 69.1 Закона № 218-ФЗ уполномоченные органы направляют запрос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соответствии с частью 5 статьи 34.4 Основ законодательства Российской Федерации о нотариате, утвержденных Верховным Советом Российской Федерации 11.02.1993 № 4462-1 (далее – Основы), Федеральная нотариальная палата по запросу любого лица, сформированному на ее официальном сайте в информационно-телекоммуникационной сети «Интернет», содержащему фамилию, имя, отчество (при наличии), дату рождения и дату смерти наследодателя, обеспечивает с использованием информационно-телекоммуникационной сети «Интернет» ежедневно и круглосуточно представление сведений об открытии наследственного дела с указанием номера дела, фамилии, имени, отчества (при наличии) нотариуса, ведущего наследственное дело, наименования нотариального округа, в котором нотариус осуществляет нотариальную деятельность.</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Законом № 518-ФЗ часть 4 статьи 5 Основ дополняется положениями о предоставлении сведений о наследниках, принявших наследство, в состав которого входит ранее учтенный объект недвижимости,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Законом № 218-ФЗ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Согласно статье 42 Основ условие для совершения нотариального действия является установление личности гражданина, которое должно производиться на основании паспорта или других документов, исключающих любые сомнения относительно личности указанных гражданина.</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Принимая во внимание то, что для принятия решения о выявлении правообладателей также необходимо установление личности наследников лица, выявленного в качестве правообладателя ранее учтенного объекта недвижимости, полагаем, что в рамках взаимодействия нотариус должен предоставить сведения о лицах, унаследовавших права на объект недвижимости, в объеме, достаточном для их идентификации (полный объем персональных данных).</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2. Закон № 518-ФЗ не устанавливает ограничение по срокам возникновения прав у наследников на ранее учтенный объект недвижимости. </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связи с этим положения Закона № 518-ФЗ распространяются как на наследников, принявших наследство до вступления в силу Закона № 518-ФЗ, так и после вступления в силу закона.</w:t>
            </w:r>
          </w:p>
          <w:p w:rsidR="00255D7A" w:rsidRPr="008E2619" w:rsidRDefault="00255D7A" w:rsidP="00BA303B">
            <w:pPr>
              <w:ind w:firstLine="458"/>
              <w:jc w:val="both"/>
              <w:rPr>
                <w:rFonts w:ascii="Times New Roman" w:hAnsi="Times New Roman" w:cs="Times New Roman"/>
                <w:sz w:val="24"/>
                <w:szCs w:val="24"/>
              </w:rPr>
            </w:pPr>
            <w:r w:rsidRPr="008E2619">
              <w:rPr>
                <w:rFonts w:ascii="Times New Roman" w:hAnsi="Times New Roman" w:cs="Times New Roman"/>
                <w:sz w:val="24"/>
                <w:szCs w:val="24"/>
              </w:rPr>
              <w:t>3. Если сведения о ранее учтенном объекте, указанном в запросе уполномоченного органа, не совпадают со сведениями об объекте, включенном в наследственную массу, в указанном случае информация предоставляться не должна.</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1.</w:t>
            </w:r>
            <w:r w:rsidRPr="008E2619">
              <w:rPr>
                <w:rFonts w:ascii="Times New Roman" w:hAnsi="Times New Roman" w:cs="Times New Roman"/>
                <w:sz w:val="24"/>
                <w:szCs w:val="24"/>
              </w:rPr>
              <w:tab/>
              <w:t xml:space="preserve">Возможно ли в случае получения уполномоченным органом документов, предусмотренных частями 16 и 17 статьи 69.1 Закона № 218-ФЗ, на бумажном носителе, при подаче их в орган регистрации прав в электронном виде удостоверить квалифицированной электронной подписью уполномоченного органа. </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w:t>
            </w:r>
            <w:r w:rsidRPr="008E2619">
              <w:rPr>
                <w:rFonts w:ascii="Times New Roman" w:hAnsi="Times New Roman" w:cs="Times New Roman"/>
                <w:sz w:val="24"/>
                <w:szCs w:val="24"/>
              </w:rPr>
              <w:tab/>
              <w:t>На стадии подготовки проекта решения получение согласия на обработку персональных данных не представляется возможным, возник вопрос о правомерности использования персональных данных</w:t>
            </w:r>
          </w:p>
        </w:tc>
        <w:tc>
          <w:tcPr>
            <w:tcW w:w="9352" w:type="dxa"/>
          </w:tcPr>
          <w:p w:rsidR="00255D7A" w:rsidRPr="008E2619" w:rsidRDefault="00255D7A" w:rsidP="009E0628">
            <w:pPr>
              <w:ind w:firstLine="458"/>
              <w:jc w:val="both"/>
              <w:rPr>
                <w:rFonts w:ascii="Times New Roman" w:hAnsi="Times New Roman" w:cs="Times New Roman"/>
                <w:sz w:val="24"/>
                <w:szCs w:val="24"/>
              </w:rPr>
            </w:pPr>
            <w:r w:rsidRPr="008E2619">
              <w:rPr>
                <w:rFonts w:ascii="Times New Roman" w:hAnsi="Times New Roman" w:cs="Times New Roman"/>
                <w:sz w:val="24"/>
                <w:szCs w:val="24"/>
              </w:rPr>
              <w:t>1. Полагаем возможным заверение прилагаемых документов УКЭП уполномоченного органа (в случае получения их в бумажном виде).</w:t>
            </w:r>
          </w:p>
          <w:p w:rsidR="00255D7A" w:rsidRPr="008E2619" w:rsidRDefault="00255D7A" w:rsidP="009E0628">
            <w:pPr>
              <w:ind w:firstLine="458"/>
              <w:jc w:val="both"/>
              <w:rPr>
                <w:rFonts w:ascii="Times New Roman" w:hAnsi="Times New Roman" w:cs="Times New Roman"/>
                <w:sz w:val="24"/>
                <w:szCs w:val="24"/>
              </w:rPr>
            </w:pPr>
            <w:r w:rsidRPr="008E2619">
              <w:rPr>
                <w:rFonts w:ascii="Times New Roman" w:hAnsi="Times New Roman" w:cs="Times New Roman"/>
                <w:sz w:val="24"/>
                <w:szCs w:val="24"/>
              </w:rPr>
              <w:t>2. При работе с персональными данными необходимо соблюдать ограничения на их передачу лицам, не упомянутым в Законе № 518-ФЗ в качестве возможного источника данных.</w:t>
            </w:r>
          </w:p>
          <w:p w:rsidR="00255D7A" w:rsidRPr="008E2619" w:rsidRDefault="00255D7A" w:rsidP="001D4117">
            <w:pPr>
              <w:rPr>
                <w:rFonts w:ascii="Times New Roman" w:hAnsi="Times New Roman" w:cs="Times New Roman"/>
                <w:sz w:val="24"/>
                <w:szCs w:val="24"/>
              </w:rPr>
            </w:pP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При предоставлении лицом после публикации правоустанавливающего документа органу власти субъекта Российской Федерации или органу местного самоуправления всегда ли орган должен осуществлять действия в соответствии со статьей 69.1 Закона № 218-ФЗ или может обратиться с заявлением о государственной </w:t>
            </w:r>
            <w:r w:rsidRPr="008E2619">
              <w:rPr>
                <w:rFonts w:ascii="Times New Roman" w:hAnsi="Times New Roman" w:cs="Times New Roman"/>
                <w:sz w:val="24"/>
                <w:szCs w:val="24"/>
              </w:rPr>
              <w:lastRenderedPageBreak/>
              <w:t>регистрации лица в порядке статьи 19 Закона № 218-ФЗ?</w:t>
            </w:r>
          </w:p>
        </w:tc>
        <w:tc>
          <w:tcPr>
            <w:tcW w:w="9352" w:type="dxa"/>
          </w:tcPr>
          <w:p w:rsidR="00255D7A" w:rsidRPr="008E2619" w:rsidRDefault="00255D7A" w:rsidP="00183927">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Полномочия органов государственной власти и органов местного самоуправления на представление заявлений от имени правообладателей о государственной регистрации прав в целях реализации Закона № 518-ФЗ в порядке, установленном статьей 19 Закона № 218-ФЗ, не предусмотрены.</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Как следует из содержания части 8 статьи 69 Закона № 218-ФЗ, непредставление правообладателем объекта недвижимости одновременно с заявлением о внесении сведений о ранее учтенном объекте недвижимости заявления о государственной регистрации прав не является основанием для принятия решения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Федерального закона от 13.07.2015 № 218-ФЗ "О государственной регистрации недвижимости", несмотря на то, что в соответствии с изменениями, вносимыми в часть 3 статьи 69 Федерального закона от 13.07.2015 N 218-ФЗ "О государственной регистрации недвижимости", является обязательным.</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Учитывая вышеизложенное, полагаем целесообразным дополнить перечень оснований для принятия решения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Федерального закона от 13.07.2015 N 218-ФЗ "О государственной регистрации </w:t>
            </w:r>
            <w:r w:rsidRPr="008E2619">
              <w:rPr>
                <w:rFonts w:ascii="Times New Roman" w:hAnsi="Times New Roman" w:cs="Times New Roman"/>
                <w:sz w:val="24"/>
                <w:szCs w:val="24"/>
              </w:rPr>
              <w:lastRenderedPageBreak/>
              <w:t>недвижимости", включив в него также такое основание как непредставление правообладателем объекта недвижимости одновременно с заявлением о внесении сведений о ранее учтенном объекте недвижимости заявления о государственной регистрации прав.</w:t>
            </w:r>
          </w:p>
        </w:tc>
        <w:tc>
          <w:tcPr>
            <w:tcW w:w="9352" w:type="dxa"/>
          </w:tcPr>
          <w:p w:rsidR="00255D7A" w:rsidRPr="008E2619" w:rsidRDefault="00255D7A" w:rsidP="000F5338">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В случае, если заявление о внесении сведений о ранее учтенном объекте недвижимости представлено правообладателем объекта недвижимости с нарушением положений части 3 статьи 69 Закона </w:t>
            </w:r>
            <w:r w:rsidRPr="008E2619">
              <w:rPr>
                <w:rFonts w:ascii="Times New Roman" w:hAnsi="Times New Roman" w:cs="Times New Roman"/>
                <w:sz w:val="24"/>
                <w:szCs w:val="24"/>
              </w:rPr>
              <w:br/>
              <w:t>№ 518-ФЗ, такое заявление не подлежит рассмотрению органом регистрации прав. В адрес заявителя на основании части 3 статьи 69 Закона № 518-ФЗ должен быть направлен ответ о возможности рассмотрения заявления о внесении сведений о ранее учтенном объекте недвижимости в случае одновременного представления заявления о государственной регистрации права на такой объект недвижимости.</w:t>
            </w:r>
          </w:p>
          <w:p w:rsidR="00255D7A" w:rsidRPr="008E2619" w:rsidRDefault="00255D7A" w:rsidP="000F5338">
            <w:pPr>
              <w:ind w:firstLine="458"/>
              <w:jc w:val="both"/>
              <w:rPr>
                <w:rFonts w:ascii="Times New Roman" w:hAnsi="Times New Roman" w:cs="Times New Roman"/>
                <w:sz w:val="24"/>
                <w:szCs w:val="24"/>
              </w:rPr>
            </w:pPr>
            <w:r w:rsidRPr="008E2619">
              <w:rPr>
                <w:rFonts w:ascii="Times New Roman" w:hAnsi="Times New Roman" w:cs="Times New Roman"/>
                <w:sz w:val="24"/>
                <w:szCs w:val="24"/>
              </w:rPr>
              <w:t>О необходимости подготовки и представления второго заявления о государственной регистрации права необходимо проинформировать как население региона, так и многофункциональные центры предоставления государственных или муниципальных услуг, осуществляющие прием заявлений.</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 Законом № 518-ФЗ не предусмотрено направление уполномоченным органом заявления о внесении в ЕГРН сведений в случае, если кадастр недвижимости содержит неполные сведения о правообладателе объекта недвижимости</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 В результате осмотра здания или сооружения может быть выявлена проведенная реконструкция здания (сооружения) при отсутствии документов, подтверждающих соблюдение разрешительного порядка реконструкции объектов, возможно ли дополнительно рассмотреть вопрос о внесении в кадастр недвижимости сведений о проведенной реконструкции</w:t>
            </w:r>
          </w:p>
        </w:tc>
        <w:tc>
          <w:tcPr>
            <w:tcW w:w="9352" w:type="dxa"/>
          </w:tcPr>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1. В соответствии с частью 6 статьи 69.1 Закона № 218-ФЗ после проведения мероприятий, предусмотренных частями 1 - 4 указанной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в том числе указываются:</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В связи с подачей уполномоченным органом заявления, предусмотренного пунктом 1 части 14 статьи 69.1 Закона № 218-ФЗ полагаем возможным внесение изменений в ЕГРН в части отражения данных о правообладателе.</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2. Статьей 69.1 Закона № 218-ФЗ предусмотрено проведение осмотра здания, сооружения, объекта незавершенного строительства исключительно на предмет установления факта существования этого объекта капитального строительства. Определение характеристик объекта капитального строительства, а также сравнение их с характеристиками, сведения о которых содержатся в ЕГРН с целью выявления произведенной реконструкции не относится к предмету осмотра.</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Таким образом, проведение осмотра указанных объектов капитального строительства в рамках реализации положений Закона № 518-ФЗ не предусматривает внесение в ЕГРН «сведений о проведенной реконструкции». </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Вместе с тем полагаем, что сведения, выявленные уполномоченными органами в ходе такого осмотра, могут быть в последующем использованы в целях принятия решения о проведении мероприятий по государственному строительному надзору.  </w:t>
            </w:r>
          </w:p>
          <w:p w:rsidR="00255D7A" w:rsidRPr="008E2619" w:rsidRDefault="00255D7A" w:rsidP="00DA27D3">
            <w:pPr>
              <w:ind w:firstLine="458"/>
              <w:jc w:val="both"/>
              <w:rPr>
                <w:rFonts w:ascii="Times New Roman" w:hAnsi="Times New Roman" w:cs="Times New Roman"/>
                <w:sz w:val="24"/>
                <w:szCs w:val="24"/>
              </w:rPr>
            </w:pP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 xml:space="preserve">1. В ЕГРН содержатся записи о земельных участках, государственный кадастровый учет которых осуществлен на основании заявлений органов местного самоуправления, органов государственной власти в целях последующего предоставления заинтересованным лицам, но по каким-либо причинам распоряжение земельными участками осуществлено не было, права на участки не зарегистрированы, потенциальные правообладатели отсутствуют, т.е. данные участки не реализованы и возможно не будут реализованы. </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В соответствии с ч. 15 ст. 41 Федерального закона от 13.07.2015 № 218-ФЗ «О государственной регистрации недвижимости» (далее – Закон № 218-ФЗ) если в течение пяти лет со дня государственного кадастрового учета земельного участка, указанного в части 14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снимает такой земельный участок с государственного кадастрового учета.</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Предлагаем дополнить ст.41 Закона № 218-ФЗ нормой о возможности снятия с кадастрового учета участков по заявлению </w:t>
            </w:r>
            <w:r w:rsidRPr="008E2619">
              <w:rPr>
                <w:rFonts w:ascii="Times New Roman" w:hAnsi="Times New Roman" w:cs="Times New Roman"/>
                <w:sz w:val="24"/>
                <w:szCs w:val="24"/>
              </w:rPr>
              <w:lastRenderedPageBreak/>
              <w:t>органа государственной власти или местного самоуправления, уполномоченных на предоставление земельных участков, в случае отсутствия зарегистрированных прав, обременений прав на него.</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2. В рамках реализации Дорожной карты остро встал вопрос в отношении земельных участков, где правообладатели умерли, а наследники не желают вступать в наследство (проблема характерна для отдаленных населенных пунктов, бедных слоев населения). </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В соответствии с пунктами 1, 3  статьи 1151 Гражданского кодекса Российской Федерации в случае, если отсутствуют наследники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имущество умершего считается выморочным.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определяется законом.</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До настоящего времени указанный закон не принят, что влечет необходимость принятия выморочного наследства в судебном порядке, что является трудозатратным.  </w:t>
            </w:r>
            <w:r w:rsidRPr="008E2619">
              <w:rPr>
                <w:rFonts w:ascii="Times New Roman" w:hAnsi="Times New Roman" w:cs="Times New Roman"/>
                <w:sz w:val="24"/>
                <w:szCs w:val="24"/>
              </w:rPr>
              <w:lastRenderedPageBreak/>
              <w:t>Считаем необходимым определение указанного порядка,  предусматривающего упрощенную процедуру для вступления публичных образований в наследство.</w:t>
            </w:r>
          </w:p>
        </w:tc>
        <w:tc>
          <w:tcPr>
            <w:tcW w:w="9352" w:type="dxa"/>
          </w:tcPr>
          <w:p w:rsidR="00255D7A" w:rsidRPr="008E2619" w:rsidRDefault="00255D7A" w:rsidP="0030390A">
            <w:pPr>
              <w:ind w:firstLine="458"/>
              <w:jc w:val="both"/>
              <w:rPr>
                <w:rFonts w:ascii="Times New Roman" w:hAnsi="Times New Roman" w:cs="Times New Roman"/>
                <w:sz w:val="24"/>
                <w:szCs w:val="24"/>
              </w:rPr>
            </w:pPr>
            <w:r w:rsidRPr="008E2619">
              <w:rPr>
                <w:rFonts w:ascii="Times New Roman" w:hAnsi="Times New Roman" w:cs="Times New Roman"/>
                <w:sz w:val="24"/>
                <w:szCs w:val="24"/>
              </w:rPr>
              <w:lastRenderedPageBreak/>
              <w:t>1. Предложение не может быть поддержано, поскольку в случае возникновения спора по вопросу предоставления земельного участка, у лиц, заинтересованных в приобретении таких земельных участков, должны быть определенные гарантии для разрешения этого спора в том числе в судебном порядке. В случае реализации предлагаемых изменений заинтересованные лица будут лишены таких гарантий.</w:t>
            </w:r>
          </w:p>
          <w:p w:rsidR="00255D7A" w:rsidRPr="008E2619" w:rsidRDefault="00255D7A"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Также обращаем внимание, что проектом федерального закона № 962484-7 «О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 (далее – законопроект) (принят Государственной Думой в </w:t>
            </w:r>
            <w:r w:rsidRPr="008E2619">
              <w:rPr>
                <w:rFonts w:ascii="Times New Roman" w:hAnsi="Times New Roman" w:cs="Times New Roman"/>
                <w:sz w:val="24"/>
                <w:szCs w:val="24"/>
                <w:lang w:val="en-US"/>
              </w:rPr>
              <w:t>I</w:t>
            </w:r>
            <w:r w:rsidRPr="008E2619">
              <w:rPr>
                <w:rFonts w:ascii="Times New Roman" w:hAnsi="Times New Roman" w:cs="Times New Roman"/>
                <w:sz w:val="24"/>
                <w:szCs w:val="24"/>
              </w:rPr>
              <w:t xml:space="preserve"> чтении) предусмотрено внесение изменений в статью 41 Закона № 518-ФЗ, согласно которым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255D7A" w:rsidRPr="008E2619" w:rsidRDefault="00255D7A"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 xml:space="preserve">1) по истечении трех лет со дня осуществления их государственного кадастрового учета по решению государственного регистратора прав; </w:t>
            </w:r>
          </w:p>
          <w:p w:rsidR="00255D7A" w:rsidRPr="008E2619" w:rsidRDefault="00255D7A" w:rsidP="00D92F0E">
            <w:pPr>
              <w:ind w:firstLine="458"/>
              <w:jc w:val="both"/>
              <w:rPr>
                <w:rFonts w:ascii="Times New Roman" w:hAnsi="Times New Roman" w:cs="Times New Roman"/>
                <w:sz w:val="24"/>
                <w:szCs w:val="24"/>
              </w:rPr>
            </w:pPr>
            <w:r w:rsidRPr="008E2619">
              <w:rPr>
                <w:rFonts w:ascii="Times New Roman" w:hAnsi="Times New Roman" w:cs="Times New Roman"/>
                <w:sz w:val="24"/>
                <w:szCs w:val="24"/>
              </w:rP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255D7A" w:rsidRPr="008E2619" w:rsidRDefault="00255D7A" w:rsidP="00352F49">
            <w:pPr>
              <w:ind w:firstLine="458"/>
              <w:jc w:val="both"/>
              <w:rPr>
                <w:rFonts w:ascii="Times New Roman" w:hAnsi="Times New Roman" w:cs="Times New Roman"/>
                <w:sz w:val="24"/>
                <w:szCs w:val="24"/>
              </w:rPr>
            </w:pPr>
            <w:r w:rsidRPr="008E2619">
              <w:rPr>
                <w:rFonts w:ascii="Times New Roman" w:hAnsi="Times New Roman" w:cs="Times New Roman"/>
                <w:sz w:val="24"/>
                <w:szCs w:val="24"/>
              </w:rPr>
              <w:t>2. Данный вопрос относится к компетенции Минюста России.</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Кто может являться указанными в ч. 3 ст. 69.1 Закона № 218-ФЗ иными лицами, права и законные интересы которых могут быть затронуты в связи с выявлением правообладателей ранее учтенных объектов недвижимости.</w:t>
            </w:r>
          </w:p>
        </w:tc>
        <w:tc>
          <w:tcPr>
            <w:tcW w:w="9352" w:type="dxa"/>
          </w:tcPr>
          <w:p w:rsidR="00255D7A" w:rsidRPr="008E2619" w:rsidRDefault="00255D7A" w:rsidP="0030390A">
            <w:pPr>
              <w:ind w:firstLine="320"/>
              <w:jc w:val="both"/>
              <w:rPr>
                <w:rFonts w:ascii="Times New Roman" w:hAnsi="Times New Roman" w:cs="Times New Roman"/>
                <w:sz w:val="24"/>
                <w:szCs w:val="24"/>
              </w:rPr>
            </w:pPr>
            <w:r w:rsidRPr="008E2619">
              <w:rPr>
                <w:rFonts w:ascii="Times New Roman" w:hAnsi="Times New Roman" w:cs="Times New Roman"/>
                <w:sz w:val="24"/>
                <w:szCs w:val="24"/>
              </w:rPr>
              <w:t>Закон № 518-ФЗ не ограничивает перечень лиц, которые вправе представить сведения (документы) о подлежащих выявлению правообладателях ранее учтенных объектов недвижимости. Такими лицами могут быть любые заинтересованные лица (например, лица, которые приобрели соответствующий объект недвижимости).</w:t>
            </w:r>
          </w:p>
        </w:tc>
      </w:tr>
      <w:tr w:rsidR="00255D7A" w:rsidRPr="008E2619" w:rsidTr="00255D7A">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1. Какие действия следует предпринимать при отсутствии в органах местного самоуправления информации о правообладателях ранее учтенных объектах недвижимости (отсутствие похозяйственных книг или информации в них)</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2. Действия при отсутствии наследников у умерших правообладателях ранее учтенных объектов недвижимости</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3. Какие действия следует предпринимать при получении противоречивой информации о правообладателях по результатам запросов</w:t>
            </w:r>
          </w:p>
        </w:tc>
        <w:tc>
          <w:tcPr>
            <w:tcW w:w="9352" w:type="dxa"/>
          </w:tcPr>
          <w:p w:rsidR="00255D7A" w:rsidRPr="008E2619" w:rsidRDefault="00255D7A" w:rsidP="00352F49">
            <w:pPr>
              <w:ind w:firstLine="316"/>
              <w:jc w:val="both"/>
              <w:rPr>
                <w:rFonts w:ascii="Times New Roman" w:hAnsi="Times New Roman" w:cs="Times New Roman"/>
                <w:sz w:val="24"/>
                <w:szCs w:val="24"/>
              </w:rPr>
            </w:pPr>
            <w:r w:rsidRPr="008E2619">
              <w:rPr>
                <w:rFonts w:ascii="Times New Roman" w:hAnsi="Times New Roman" w:cs="Times New Roman"/>
                <w:sz w:val="24"/>
                <w:szCs w:val="24"/>
              </w:rPr>
              <w:t>Согласно Закону № 518-ФЗ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статьи 69.1 Закона № 218-ФЗ,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255D7A" w:rsidRPr="008E2619" w:rsidRDefault="00255D7A" w:rsidP="00352F49">
            <w:pPr>
              <w:ind w:firstLine="316"/>
              <w:jc w:val="both"/>
              <w:rPr>
                <w:rFonts w:ascii="Times New Roman" w:hAnsi="Times New Roman" w:cs="Times New Roman"/>
                <w:sz w:val="24"/>
                <w:szCs w:val="24"/>
              </w:rPr>
            </w:pPr>
            <w:r w:rsidRPr="008E2619">
              <w:rPr>
                <w:rFonts w:ascii="Times New Roman" w:hAnsi="Times New Roman" w:cs="Times New Roman"/>
                <w:sz w:val="24"/>
                <w:szCs w:val="24"/>
              </w:rPr>
              <w:t>В указанном случае рекомендуется руководствоваться нормами статей 225, 1151 Гражданского кодекса Российской Федерации.</w:t>
            </w:r>
          </w:p>
          <w:p w:rsidR="00255D7A" w:rsidRPr="008E2619" w:rsidRDefault="00255D7A" w:rsidP="00352F49">
            <w:pPr>
              <w:ind w:firstLine="320"/>
              <w:jc w:val="both"/>
              <w:rPr>
                <w:rFonts w:ascii="Times New Roman" w:hAnsi="Times New Roman" w:cs="Times New Roman"/>
                <w:sz w:val="24"/>
                <w:szCs w:val="24"/>
              </w:rPr>
            </w:pPr>
          </w:p>
        </w:tc>
      </w:tr>
      <w:tr w:rsidR="00255D7A" w:rsidRPr="008E2619" w:rsidTr="00255D7A">
        <w:trPr>
          <w:trHeight w:val="3711"/>
        </w:trPr>
        <w:tc>
          <w:tcPr>
            <w:tcW w:w="4960"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lastRenderedPageBreak/>
              <w:t>Входят ли органы власти всех субъектов Российской Федерации в перечень уполномоченных органов, наделенных полномочиями по выявлению правообладателей?  Исходя из части 1 статьи 69.1 Закона № 218-Фз к уполномоченным органам отнесены: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w:t>
            </w:r>
          </w:p>
        </w:tc>
        <w:tc>
          <w:tcPr>
            <w:tcW w:w="9352" w:type="dxa"/>
          </w:tcPr>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Закон № 518-ФЗ допускает участие в рассматриваемых правоотношениях органов власти субъектов Российской Федерации исключительно городов федерального значения.</w:t>
            </w:r>
          </w:p>
          <w:p w:rsidR="00255D7A" w:rsidRPr="008E2619" w:rsidRDefault="00255D7A" w:rsidP="00A75AA6">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Вместе с тем, в соответствии с частью 1 статьи 6 Закона № 518-ФЗ полномочия органов местного самоуправления, предусмотренные </w:t>
            </w:r>
            <w:hyperlink r:id="rId16" w:history="1">
              <w:r w:rsidRPr="008E2619">
                <w:rPr>
                  <w:rStyle w:val="a4"/>
                  <w:rFonts w:ascii="Times New Roman" w:hAnsi="Times New Roman" w:cs="Times New Roman"/>
                  <w:color w:val="auto"/>
                  <w:sz w:val="24"/>
                  <w:szCs w:val="24"/>
                  <w:u w:val="none"/>
                </w:rPr>
                <w:t>статьей 69.1</w:t>
              </w:r>
            </w:hyperlink>
            <w:r w:rsidRPr="008E2619">
              <w:rPr>
                <w:rFonts w:ascii="Times New Roman" w:hAnsi="Times New Roman" w:cs="Times New Roman"/>
                <w:sz w:val="24"/>
                <w:szCs w:val="24"/>
              </w:rPr>
              <w:t xml:space="preserve"> Закона № 218-ФЗ, могут быть перераспределены между ними и органами государственной власти субъектов Российской Федерации в порядке, предусмотренном </w:t>
            </w:r>
            <w:hyperlink r:id="rId17" w:history="1">
              <w:r w:rsidRPr="008E2619">
                <w:rPr>
                  <w:rStyle w:val="a4"/>
                  <w:rFonts w:ascii="Times New Roman" w:hAnsi="Times New Roman" w:cs="Times New Roman"/>
                  <w:color w:val="auto"/>
                  <w:sz w:val="24"/>
                  <w:szCs w:val="24"/>
                  <w:u w:val="none"/>
                </w:rPr>
                <w:t>частью 1.2 статьи 17</w:t>
              </w:r>
            </w:hyperlink>
            <w:r w:rsidRPr="008E2619">
              <w:rPr>
                <w:rFonts w:ascii="Times New Roman" w:hAnsi="Times New Roman" w:cs="Times New Roman"/>
                <w:sz w:val="24"/>
                <w:szCs w:val="24"/>
              </w:rPr>
              <w:t xml:space="preserve"> Закона № 131-ФЗ.</w:t>
            </w:r>
          </w:p>
          <w:p w:rsidR="00255D7A" w:rsidRPr="008E2619" w:rsidRDefault="00255D7A" w:rsidP="00352F49">
            <w:pPr>
              <w:ind w:firstLine="320"/>
              <w:jc w:val="both"/>
              <w:rPr>
                <w:rFonts w:ascii="Times New Roman" w:hAnsi="Times New Roman" w:cs="Times New Roman"/>
                <w:sz w:val="24"/>
                <w:szCs w:val="24"/>
              </w:rPr>
            </w:pPr>
            <w:r w:rsidRPr="008E2619">
              <w:rPr>
                <w:rFonts w:ascii="Times New Roman" w:hAnsi="Times New Roman" w:cs="Times New Roman"/>
                <w:sz w:val="24"/>
                <w:szCs w:val="24"/>
              </w:rPr>
              <w:t xml:space="preserve"> </w:t>
            </w:r>
          </w:p>
        </w:tc>
      </w:tr>
    </w:tbl>
    <w:p w:rsidR="00895816" w:rsidRPr="008E2619" w:rsidRDefault="00895816">
      <w:pPr>
        <w:rPr>
          <w:rFonts w:ascii="Times New Roman" w:hAnsi="Times New Roman" w:cs="Times New Roman"/>
          <w:sz w:val="24"/>
          <w:szCs w:val="24"/>
        </w:rPr>
      </w:pPr>
    </w:p>
    <w:sectPr w:rsidR="00895816" w:rsidRPr="008E2619" w:rsidSect="00A75AA6">
      <w:headerReference w:type="default" r:id="rId18"/>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C9" w:rsidRDefault="005610C9" w:rsidP="00A75AA6">
      <w:pPr>
        <w:spacing w:after="0" w:line="240" w:lineRule="auto"/>
      </w:pPr>
      <w:r>
        <w:separator/>
      </w:r>
    </w:p>
  </w:endnote>
  <w:endnote w:type="continuationSeparator" w:id="0">
    <w:p w:rsidR="005610C9" w:rsidRDefault="005610C9" w:rsidP="00A75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C9" w:rsidRDefault="005610C9" w:rsidP="00A75AA6">
      <w:pPr>
        <w:spacing w:after="0" w:line="240" w:lineRule="auto"/>
      </w:pPr>
      <w:r>
        <w:separator/>
      </w:r>
    </w:p>
  </w:footnote>
  <w:footnote w:type="continuationSeparator" w:id="0">
    <w:p w:rsidR="005610C9" w:rsidRDefault="005610C9" w:rsidP="00A75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67297"/>
      <w:docPartObj>
        <w:docPartGallery w:val="Page Numbers (Top of Page)"/>
        <w:docPartUnique/>
      </w:docPartObj>
    </w:sdtPr>
    <w:sdtEndPr/>
    <w:sdtContent>
      <w:p w:rsidR="00A75AA6" w:rsidRDefault="00A75AA6">
        <w:pPr>
          <w:pStyle w:val="a9"/>
          <w:jc w:val="center"/>
        </w:pPr>
        <w:r>
          <w:fldChar w:fldCharType="begin"/>
        </w:r>
        <w:r>
          <w:instrText>PAGE   \* MERGEFORMAT</w:instrText>
        </w:r>
        <w:r>
          <w:fldChar w:fldCharType="separate"/>
        </w:r>
        <w:r w:rsidR="00255D7A">
          <w:rPr>
            <w:noProof/>
          </w:rPr>
          <w:t>11</w:t>
        </w:r>
        <w:r>
          <w:fldChar w:fldCharType="end"/>
        </w:r>
      </w:p>
    </w:sdtContent>
  </w:sdt>
  <w:p w:rsidR="00A75AA6" w:rsidRDefault="00A75A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57F55"/>
    <w:multiLevelType w:val="hybridMultilevel"/>
    <w:tmpl w:val="21D65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1F60D0"/>
    <w:multiLevelType w:val="hybridMultilevel"/>
    <w:tmpl w:val="0200F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DA8"/>
    <w:rsid w:val="000078AB"/>
    <w:rsid w:val="000F5338"/>
    <w:rsid w:val="00150CDC"/>
    <w:rsid w:val="00183927"/>
    <w:rsid w:val="001C6DA8"/>
    <w:rsid w:val="001D4117"/>
    <w:rsid w:val="00255D7A"/>
    <w:rsid w:val="002B5E09"/>
    <w:rsid w:val="0030390A"/>
    <w:rsid w:val="003200E0"/>
    <w:rsid w:val="003418DD"/>
    <w:rsid w:val="00352F49"/>
    <w:rsid w:val="003A1365"/>
    <w:rsid w:val="00431B44"/>
    <w:rsid w:val="00501FAA"/>
    <w:rsid w:val="00544F25"/>
    <w:rsid w:val="005610C9"/>
    <w:rsid w:val="00667AE4"/>
    <w:rsid w:val="006A3F59"/>
    <w:rsid w:val="006B3610"/>
    <w:rsid w:val="00895816"/>
    <w:rsid w:val="008E2619"/>
    <w:rsid w:val="00954272"/>
    <w:rsid w:val="009A5BE3"/>
    <w:rsid w:val="009E0628"/>
    <w:rsid w:val="00A75AA6"/>
    <w:rsid w:val="00A85806"/>
    <w:rsid w:val="00B060EB"/>
    <w:rsid w:val="00B6117A"/>
    <w:rsid w:val="00B66F18"/>
    <w:rsid w:val="00BA303B"/>
    <w:rsid w:val="00C02150"/>
    <w:rsid w:val="00CA5A18"/>
    <w:rsid w:val="00CE2A05"/>
    <w:rsid w:val="00D16780"/>
    <w:rsid w:val="00D85587"/>
    <w:rsid w:val="00D92F0E"/>
    <w:rsid w:val="00DA27D3"/>
    <w:rsid w:val="00E451E8"/>
    <w:rsid w:val="00EC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FE79D-8400-455B-BBBA-BCBA03E5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4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1D4117"/>
    <w:rPr>
      <w:color w:val="0563C1"/>
      <w:u w:val="single"/>
    </w:rPr>
  </w:style>
  <w:style w:type="paragraph" w:customStyle="1" w:styleId="ConsPlusNormal">
    <w:name w:val="ConsPlusNormal"/>
    <w:rsid w:val="001D41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annotation reference"/>
    <w:uiPriority w:val="99"/>
    <w:semiHidden/>
    <w:unhideWhenUsed/>
    <w:rsid w:val="001D4117"/>
    <w:rPr>
      <w:rFonts w:cs="Times New Roman"/>
      <w:sz w:val="16"/>
      <w:szCs w:val="16"/>
    </w:rPr>
  </w:style>
  <w:style w:type="paragraph" w:styleId="a6">
    <w:name w:val="List Paragraph"/>
    <w:basedOn w:val="a"/>
    <w:uiPriority w:val="34"/>
    <w:qFormat/>
    <w:rsid w:val="001D4117"/>
    <w:pPr>
      <w:ind w:left="720"/>
      <w:contextualSpacing/>
    </w:pPr>
    <w:rPr>
      <w:rFonts w:ascii="Calibri" w:eastAsia="Calibri" w:hAnsi="Calibri" w:cs="Times New Roman"/>
    </w:rPr>
  </w:style>
  <w:style w:type="paragraph" w:styleId="a7">
    <w:name w:val="Balloon Text"/>
    <w:basedOn w:val="a"/>
    <w:link w:val="a8"/>
    <w:uiPriority w:val="99"/>
    <w:semiHidden/>
    <w:unhideWhenUsed/>
    <w:rsid w:val="00C021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02150"/>
    <w:rPr>
      <w:rFonts w:ascii="Segoe UI" w:hAnsi="Segoe UI" w:cs="Segoe UI"/>
      <w:sz w:val="18"/>
      <w:szCs w:val="18"/>
    </w:rPr>
  </w:style>
  <w:style w:type="paragraph" w:styleId="a9">
    <w:name w:val="header"/>
    <w:basedOn w:val="a"/>
    <w:link w:val="aa"/>
    <w:uiPriority w:val="99"/>
    <w:unhideWhenUsed/>
    <w:rsid w:val="00A75A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5AA6"/>
  </w:style>
  <w:style w:type="paragraph" w:styleId="ab">
    <w:name w:val="footer"/>
    <w:basedOn w:val="a"/>
    <w:link w:val="ac"/>
    <w:uiPriority w:val="99"/>
    <w:unhideWhenUsed/>
    <w:rsid w:val="00A75A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5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DA243636711A2231B8EAED0017EB2E5D8FA469F390C74281C2F17762EDFDF194F994419BF930C77B03A3ABA8C1FE8261E30CB03EAF62A9nENBQ"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consultantplus://offline/ref=DA243636711A2231B8EAED0017EB2E5D8BA16FF198C74281C2F17762EDFDF194F994419BF939C17C03A3ABA8C1FE8261E30CB03EAF62A9nENBQ" TargetMode="External"/><Relationship Id="rId17" Type="http://schemas.openxmlformats.org/officeDocument/2006/relationships/hyperlink" Target="consultantplus://offline/ref=C20F72CF2CE9F873F4AE7E99D8DECF80D2B32D3198EC3C0471F030154DCE8610EFDD5021C44B1456BBAD2294A20947BBB1C25142C8UFdCM" TargetMode="External"/><Relationship Id="rId2" Type="http://schemas.openxmlformats.org/officeDocument/2006/relationships/customXml" Target="../customXml/item2.xml"/><Relationship Id="rId16" Type="http://schemas.openxmlformats.org/officeDocument/2006/relationships/hyperlink" Target="consultantplus://offline/ref=C20F72CF2CE9F873F4AE7E99D8DECF80D2B32E309FE83C0471F030154DCE8610EFDD5024CE4C1456BBAD2294A20947BBB1C25142C8UFdC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49A7B6334E71618D05FFDD90C76EC1C3A5F397A8DD63458E550B8038D1443EEBD69DE7E6031D73C7DE3C55AE14DA7758C41A795E3B989859C0JCQ" TargetMode="External"/><Relationship Id="rId5" Type="http://schemas.openxmlformats.org/officeDocument/2006/relationships/styles" Target="styles.xml"/><Relationship Id="rId15" Type="http://schemas.openxmlformats.org/officeDocument/2006/relationships/hyperlink" Target="consultantplus://offline/ref=DA243636711A2231B8EAED0017EB2E5D8EAC67FDCE9040D097FF726ABDB5E1DABC99409BF834CA2959B3AFE195F49D66FE12B120AFn6N3Q" TargetMode="External"/><Relationship Id="rId10" Type="http://schemas.openxmlformats.org/officeDocument/2006/relationships/hyperlink" Target="consultantplus://offline/ref=49A7B6334E71618D05FFDD90C76EC1C3A5F397A8DD63458E550B8038D1443EEBD69DE7E6031D73C7DC3C55AE14DA7758C41A795E3B989859C0JCQ"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ref=DA243636711A2231B8EAED0017EB2E5D8CA469FDCE9040D097FF726ABDA7E182B0984785F933DF7F08F5nFN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2116_ xmlns="1fc690b3-c882-4850-8cc6-f4246920bee6" xsi:nil="true"/>
    <_x041d__x0430__x0438__x043c__x0435__x043d__x043e__x0432__x0435__x043d__x0438__x0435__x0020__x0434__x043e__x043a__x0443__x043c__x0435__x043d__x0442__x0430_ xmlns="1fc690b3-c882-4850-8cc6-f4246920bee6">Таблица ответов на вопросы, поступившие до 18.03.2021</_x041d__x0430__x0438__x043c__x0435__x043d__x043e__x0432__x0435__x043d__x0438__x0435__x0020__x0434__x043e__x043a__x0443__x043c__x0435__x043d__x0442__x0430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42CC4482C5DE94FA46513EB72EDE1D4" ma:contentTypeVersion="2" ma:contentTypeDescription="Создание документа." ma:contentTypeScope="" ma:versionID="62d1be16176e7f85039dac8e38a5e444">
  <xsd:schema xmlns:xsd="http://www.w3.org/2001/XMLSchema" xmlns:p="http://schemas.microsoft.com/office/2006/metadata/properties" xmlns:ns2="1fc690b3-c882-4850-8cc6-f4246920bee6" targetNamespace="http://schemas.microsoft.com/office/2006/metadata/properties" ma:root="true" ma:fieldsID="0d455962856e25ccf4ccdbec88adc14e" ns2:_="">
    <xsd:import namespace="1fc690b3-c882-4850-8cc6-f4246920bee6"/>
    <xsd:element name="properties">
      <xsd:complexType>
        <xsd:sequence>
          <xsd:element name="documentManagement">
            <xsd:complexType>
              <xsd:all>
                <xsd:element ref="ns2:_x2116_" minOccurs="0"/>
                <xsd:element ref="ns2:_x041d__x0430__x0438__x043c__x0435__x043d__x043e__x0432__x0435__x043d__x0438__x0435__x0020__x0434__x043e__x043a__x0443__x043c__x0435__x043d__x0442__x0430_"/>
              </xsd:all>
            </xsd:complexType>
          </xsd:element>
        </xsd:sequence>
      </xsd:complexType>
    </xsd:element>
  </xsd:schema>
  <xsd:schema xmlns:xsd="http://www.w3.org/2001/XMLSchema" xmlns:dms="http://schemas.microsoft.com/office/2006/documentManagement/types" targetNamespace="1fc690b3-c882-4850-8cc6-f4246920bee6" elementFormDefault="qualified">
    <xsd:import namespace="http://schemas.microsoft.com/office/2006/documentManagement/types"/>
    <xsd:element name="_x2116_" ma:index="8" nillable="true" ma:displayName="№" ma:decimals="0" ma:internalName="_x2116_">
      <xsd:simpleType>
        <xsd:restriction base="dms:Number"/>
      </xsd:simpleType>
    </xsd:element>
    <xsd:element name="_x041d__x0430__x0438__x043c__x0435__x043d__x043e__x0432__x0435__x043d__x0438__x0435__x0020__x0434__x043e__x043a__x0443__x043c__x0435__x043d__x0442__x0430_" ma:index="9" ma:displayName="Наименовение документа" ma:default="" ma:internalName="_x041d__x0430__x0438__x043c__x0435__x043d__x043e__x0432__x0435__x043d__x0438__x0435__x0020__x0434__x043e__x043a__x0443__x043c__x0435__x043d__x0442__x0430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7D2E1C9-9A6F-4C44-A190-4C85728A1291}">
  <ds:schemaRefs>
    <ds:schemaRef ds:uri="http://schemas.microsoft.com/sharepoint/v3/contenttype/forms"/>
  </ds:schemaRefs>
</ds:datastoreItem>
</file>

<file path=customXml/itemProps2.xml><?xml version="1.0" encoding="utf-8"?>
<ds:datastoreItem xmlns:ds="http://schemas.openxmlformats.org/officeDocument/2006/customXml" ds:itemID="{435F6D3A-859D-4839-A25A-14C678CAD674}">
  <ds:schemaRefs>
    <ds:schemaRef ds:uri="http://schemas.microsoft.com/office/2006/metadata/properties"/>
    <ds:schemaRef ds:uri="1fc690b3-c882-4850-8cc6-f4246920bee6"/>
  </ds:schemaRefs>
</ds:datastoreItem>
</file>

<file path=customXml/itemProps3.xml><?xml version="1.0" encoding="utf-8"?>
<ds:datastoreItem xmlns:ds="http://schemas.openxmlformats.org/officeDocument/2006/customXml" ds:itemID="{8D0A6AA5-D15F-482F-9108-307307437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690b3-c882-4850-8cc6-f4246920bee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3919</Words>
  <Characters>22343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Мелешина Карина Георгиевна</dc:creator>
  <cp:keywords/>
  <dc:description/>
  <cp:lastModifiedBy>Никита Дергаев</cp:lastModifiedBy>
  <cp:revision>2</cp:revision>
  <cp:lastPrinted>2021-04-06T16:56:00Z</cp:lastPrinted>
  <dcterms:created xsi:type="dcterms:W3CDTF">2022-03-11T13:44:00Z</dcterms:created>
  <dcterms:modified xsi:type="dcterms:W3CDTF">2022-03-11T13:44:00Z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0x010100B42CC4482C5DE94FA46513EB72EDE1D4</vt:lpwstr>
  </property>
</Properties>
</file>