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43" w:rsidRDefault="001306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0643" w:rsidRDefault="00130643">
      <w:pPr>
        <w:pStyle w:val="ConsPlusNormal"/>
        <w:jc w:val="both"/>
        <w:outlineLvl w:val="0"/>
      </w:pPr>
    </w:p>
    <w:p w:rsidR="00130643" w:rsidRDefault="00130643">
      <w:pPr>
        <w:pStyle w:val="ConsPlusTitle"/>
        <w:jc w:val="center"/>
        <w:outlineLvl w:val="0"/>
      </w:pPr>
      <w:r>
        <w:t>ПРАВИТЕЛЬСТВО КИРОВСКОЙ ОБЛАСТИ</w:t>
      </w:r>
    </w:p>
    <w:p w:rsidR="00130643" w:rsidRDefault="00130643">
      <w:pPr>
        <w:pStyle w:val="ConsPlusTitle"/>
        <w:jc w:val="center"/>
      </w:pPr>
    </w:p>
    <w:p w:rsidR="00130643" w:rsidRDefault="00130643">
      <w:pPr>
        <w:pStyle w:val="ConsPlusTitle"/>
        <w:jc w:val="center"/>
      </w:pPr>
      <w:r>
        <w:t>ПОСТАНОВЛЕНИЕ</w:t>
      </w:r>
    </w:p>
    <w:p w:rsidR="00130643" w:rsidRDefault="00130643">
      <w:pPr>
        <w:pStyle w:val="ConsPlusTitle"/>
        <w:jc w:val="center"/>
      </w:pPr>
      <w:r>
        <w:t>от 6 октября 2014 г. N 3/24</w:t>
      </w:r>
    </w:p>
    <w:p w:rsidR="00130643" w:rsidRDefault="00130643">
      <w:pPr>
        <w:pStyle w:val="ConsPlusTitle"/>
        <w:jc w:val="center"/>
      </w:pPr>
    </w:p>
    <w:p w:rsidR="00130643" w:rsidRDefault="00130643">
      <w:pPr>
        <w:pStyle w:val="ConsPlusTitle"/>
        <w:jc w:val="center"/>
      </w:pPr>
      <w:r>
        <w:t>ОБ УТВЕРЖДЕНИИ ПОРЯДКА ОСУЩЕСТВЛЕНИЯ ЗАИМСТВОВАНИЙ</w:t>
      </w:r>
    </w:p>
    <w:p w:rsidR="00130643" w:rsidRDefault="00130643">
      <w:pPr>
        <w:pStyle w:val="ConsPlusTitle"/>
        <w:jc w:val="center"/>
      </w:pPr>
      <w:r>
        <w:t>УНИТАРНЫМИ ПРЕДПРИЯТИЯМИ КИРОВСКОЙ ОБЛАСТИ</w:t>
      </w:r>
    </w:p>
    <w:p w:rsidR="00130643" w:rsidRDefault="001306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6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643" w:rsidRDefault="001306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643" w:rsidRDefault="001306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Кировской области от 16.01.2017 </w:t>
            </w:r>
            <w:hyperlink r:id="rId6" w:history="1">
              <w:r>
                <w:rPr>
                  <w:color w:val="0000FF"/>
                </w:rPr>
                <w:t>N 40/15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0643" w:rsidRDefault="001306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7" w:history="1">
              <w:r>
                <w:rPr>
                  <w:color w:val="0000FF"/>
                </w:rPr>
                <w:t>N 63/225</w:t>
              </w:r>
            </w:hyperlink>
            <w:r>
              <w:rPr>
                <w:color w:val="392C69"/>
              </w:rPr>
              <w:t xml:space="preserve">, от 22.09.2017 </w:t>
            </w:r>
            <w:hyperlink r:id="rId8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 Правительство Кировской области постановляет: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осуществления заимствований унитарными предприятиями Кировской области согласно приложению.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16.01.2017 N 40/15.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3.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jc w:val="right"/>
      </w:pPr>
      <w:r>
        <w:t>Губернатор -</w:t>
      </w:r>
    </w:p>
    <w:p w:rsidR="00130643" w:rsidRDefault="00130643">
      <w:pPr>
        <w:pStyle w:val="ConsPlusNormal"/>
        <w:jc w:val="right"/>
      </w:pPr>
      <w:r>
        <w:t>Председатель Правительства</w:t>
      </w:r>
    </w:p>
    <w:p w:rsidR="00130643" w:rsidRDefault="00130643">
      <w:pPr>
        <w:pStyle w:val="ConsPlusNormal"/>
        <w:jc w:val="right"/>
      </w:pPr>
      <w:r>
        <w:t>Кировской области</w:t>
      </w:r>
    </w:p>
    <w:p w:rsidR="00130643" w:rsidRDefault="00130643">
      <w:pPr>
        <w:pStyle w:val="ConsPlusNormal"/>
        <w:jc w:val="right"/>
      </w:pPr>
      <w:r>
        <w:t>Н.Ю.БЕЛЫХ</w:t>
      </w: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jc w:val="right"/>
        <w:outlineLvl w:val="0"/>
      </w:pPr>
      <w:r>
        <w:t>Приложение</w:t>
      </w: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jc w:val="right"/>
      </w:pPr>
      <w:r>
        <w:t>Утвержден</w:t>
      </w:r>
    </w:p>
    <w:p w:rsidR="00130643" w:rsidRDefault="00130643">
      <w:pPr>
        <w:pStyle w:val="ConsPlusNormal"/>
        <w:jc w:val="right"/>
      </w:pPr>
      <w:r>
        <w:t>постановлением</w:t>
      </w:r>
    </w:p>
    <w:p w:rsidR="00130643" w:rsidRDefault="00130643">
      <w:pPr>
        <w:pStyle w:val="ConsPlusNormal"/>
        <w:jc w:val="right"/>
      </w:pPr>
      <w:r>
        <w:t>Правительства области</w:t>
      </w:r>
    </w:p>
    <w:p w:rsidR="00130643" w:rsidRDefault="00130643">
      <w:pPr>
        <w:pStyle w:val="ConsPlusNormal"/>
        <w:jc w:val="right"/>
      </w:pPr>
      <w:r>
        <w:t>от 6 октября 2014 г. N 3/24</w:t>
      </w: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Title"/>
        <w:jc w:val="center"/>
      </w:pPr>
      <w:bookmarkStart w:id="0" w:name="P34"/>
      <w:bookmarkEnd w:id="0"/>
      <w:r>
        <w:t>ПОРЯДОК</w:t>
      </w:r>
    </w:p>
    <w:p w:rsidR="00130643" w:rsidRDefault="00130643">
      <w:pPr>
        <w:pStyle w:val="ConsPlusTitle"/>
        <w:jc w:val="center"/>
      </w:pPr>
      <w:r>
        <w:t>ОСУЩЕСТВЛЕНИЯ ЗАИМСТВОВАНИЙ УНИТАРНЫМИ ПРЕДПРИЯТИЯМИ</w:t>
      </w:r>
    </w:p>
    <w:p w:rsidR="00130643" w:rsidRDefault="00130643">
      <w:pPr>
        <w:pStyle w:val="ConsPlusTitle"/>
        <w:jc w:val="center"/>
      </w:pPr>
      <w:r>
        <w:t>КИРОВСКОЙ ОБЛАСТИ</w:t>
      </w:r>
    </w:p>
    <w:p w:rsidR="00130643" w:rsidRDefault="001306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6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643" w:rsidRDefault="001306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643" w:rsidRDefault="001306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130643" w:rsidRDefault="001306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11" w:history="1">
              <w:r>
                <w:rPr>
                  <w:color w:val="0000FF"/>
                </w:rPr>
                <w:t>N 63/225</w:t>
              </w:r>
            </w:hyperlink>
            <w:r>
              <w:rPr>
                <w:color w:val="392C69"/>
              </w:rPr>
              <w:t xml:space="preserve">, от 22.09.2017 </w:t>
            </w:r>
            <w:hyperlink r:id="rId12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ind w:firstLine="540"/>
        <w:jc w:val="both"/>
      </w:pPr>
      <w:r>
        <w:lastRenderedPageBreak/>
        <w:t>1. Порядок осуществления заимствований унитарными предприятиями Кировской области (далее - Порядок) устанавливает процедуру осуществления заимствований кировскими областными государственными унитарными предприятиями и кировскими областными казенными предприятиями (далее - предприятия) у третьих лиц.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Заимствования у третьих лиц могут осуществляться предприятиями в форме кредитов по договорам с кредитными организациями, а также путем размещения облигаций или выдачи векселей.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Кировские областные казенные предприятия не вправе осуществлять заимствования путем размещения облигаций или выдачи векселей.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Заимствования в форме кредитов по договорам с кредитными организациями осуществляются предприятиями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нужд, за исключением случаев, установленных действующим законодательством.</w:t>
      </w:r>
    </w:p>
    <w:p w:rsidR="00130643" w:rsidRDefault="0013064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22.09.2017 N 2-П)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2. Предприятие вправе осуществлять заимствования только после согласования объема и направления использования привлекаемых средств (далее - согласование заимствования) с органом исполнительной власти Кировской области отраслевой компетенции, в ведомственной подчиненности которого оно находится (далее - орган исполнительной власти области).</w:t>
      </w:r>
    </w:p>
    <w:p w:rsidR="00130643" w:rsidRDefault="00130643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Для согласования заимствования предприятие обращается в орган исполнительной власти области с составленным в произвольной форме заявлением, подписанным руководителем и главным бухгалтером предприятия.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3.1. В заявлении указываются: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наименование юридического лица - заявителя;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полное наименование и местонахождение предполагаемого заимодавца или кредитора (далее - кредитор) в случае, если выбор кредитора осуществляется без проведения конкурентных процедур отбора кредитора;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форма, объем и направления использования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заимствование осуществляется в форме кредитов по договорам с кредитными организациями, размер процентов за пользование заемными средствами и иных расходов на получение, обслуживание и возврат заимствования (далее - эффективная процентная ставка);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заимствование осуществляется в форме выпуска облигаций (векселей), размер процентов, подлежащих уплате по облигациям (векселям), и иных расходов на выпуск, обслуживание и погашение облигаций (векселей);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предполагаемый период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способ и размер обеспечения исполнения обязательств по договору о заимствовании, если заимствование осуществляется с обеспечением.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3.2. К заявлению прилагаются следующие документы: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технико-экономическое обоснование совершения заимствования, его финансовой необходимости, целесообразности и эффективности, включающее в себя план движения денежных средств на период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обоснование выбора кредитора в случае, если заимствование осуществляется без </w:t>
      </w:r>
      <w:r>
        <w:lastRenderedPageBreak/>
        <w:t>проведения конкурентных процедур отбора кредитора;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проект кредитного договора, проекты документов по выдаче векселя, проекты документов по выпуску и продаже облигаций (в зависимости от формы заимствования), содержащие существенные условия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справка налогового органа по месту постановки на учет предприятия о наличии и сумме задолженности по налогам и сборам, а также пеням и штрафам по состоянию на первое число месяца, в котором подано заявление;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бухгалтерский баланс предприятия с приложениями за последний отчетный год и последний отчетный период с отметкой налогового органа о его принятии;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справка о наличии у предприятия </w:t>
      </w:r>
      <w:proofErr w:type="gramStart"/>
      <w:r>
        <w:t>кредиторской</w:t>
      </w:r>
      <w:proofErr w:type="gramEnd"/>
      <w:r>
        <w:t xml:space="preserve"> и дебиторской задолженностей, включая просроченную;</w:t>
      </w:r>
    </w:p>
    <w:p w:rsidR="00130643" w:rsidRDefault="00130643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наличие обеспечения исполнения обязательств по договору о заимствовании, если заимствование обременяется обеспечением, в том числе перечень имущества предприятия, планируемого к передаче в залог в обеспечение заимствования, с указанием балансовой стоимости такого имущества, копия отчета о независимой оценке рыночной стоимости такого имущества, а в случае, если выбор кредитора осуществляется без проведения конкурентных процедур отбора кредитора, документ об определении залоговой</w:t>
      </w:r>
      <w:proofErr w:type="gramEnd"/>
      <w:r>
        <w:t xml:space="preserve"> стоимости такого имущества;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справка о текущем состоянии предыдущих заимствований предприятия, содержащая сведения обо всех действующих </w:t>
      </w:r>
      <w:proofErr w:type="gramStart"/>
      <w:r>
        <w:t>договорах</w:t>
      </w:r>
      <w:proofErr w:type="gramEnd"/>
      <w:r>
        <w:t xml:space="preserve"> о заимствованиях предприятия (сведения о кредиторах, общих суммах заимствований, сроках заимствований, процентных ставках, остатках непогашенных заимствований, сведения о просрочке исполнения обязательств перед кредиторами), а также сведения о выданных предприятием поручительствах и их существенных условиях.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4. Заявление и прилагаемые к нему документы регистрируются органом исполнительной власти области в день их поступления. Заявление и прилагаемые к нему документы, не отвечающие требованиям </w:t>
      </w:r>
      <w:hyperlink w:anchor="P47" w:history="1">
        <w:r>
          <w:rPr>
            <w:color w:val="0000FF"/>
          </w:rPr>
          <w:t>пункта 3</w:t>
        </w:r>
      </w:hyperlink>
      <w:r>
        <w:t xml:space="preserve"> настоящего Порядка, подлежат возврату предприятию в течение 10 рабочих дней со дня получения заявления.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5. Орган исполнительной власти области в течение 15 рабочих дней со дня получения заявления рассматривает представленные предприятием документы, проводит оценку экономического и финансового состояния предприятия с учетом его платежеспособности и финансовой устойчивости, по результатам которой принимает решение о согласовании либо об отказе в согласовании заимствования предприятием.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6. По результатам оценки финансового состояния предприятия органом исполнительной власти области принимается решение о согласовании заимствования предприятием, если оценка финансовой устойчивости и платежеспособности предприятия свидетельствует о достаточной обеспеченности предприятия собственными активами и возможности погашения предприятием своих обязатель</w:t>
      </w:r>
      <w:proofErr w:type="gramStart"/>
      <w:r>
        <w:t>ств в ср</w:t>
      </w:r>
      <w:proofErr w:type="gramEnd"/>
      <w:r>
        <w:t>ок, установленный в договоре о заимствовании.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7. Основаниями для отказа в согласовании заимствования являются: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представление предприятием недостоверных сведений;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нахождение предприятия в стадии ликвидации;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возбуждение в отношении предприятия арбитражным судом дела о несостоятельности (банкротстве);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lastRenderedPageBreak/>
        <w:t>несоответствие направлений использования заимствования видам деятельности, предусмотренным уставом предприятия, а также плану финансово-хозяйственной деятельности предприятия;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результаты оценки финансовой устойчивости и платежеспособности предприятия, свидетельствующие о недостаточной обеспеченности предприятия собственными активами и невозможности погашения предприятием своих обязатель</w:t>
      </w:r>
      <w:proofErr w:type="gramStart"/>
      <w:r>
        <w:t>ств в ср</w:t>
      </w:r>
      <w:proofErr w:type="gramEnd"/>
      <w:r>
        <w:t>ок, установленный в договоре о заимствовании.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8. В случае принятия решения об отказе в согласовании заимствования орган исполнительной власти области уведомляет предприятие в письменной форме о принятом решении в течение 20 рабочих дней со дня получения заявления.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9. Решение о согласовании заимствования оформляется распоряжением органа исполнительной власти области.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Распоряжение органа исполнительной власти области о согласовании заимствования должно в обязательном порядке содержать информацию: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 форме и объеме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 размере процентов по договору о заимствовании, об эффективной процентной ставке, а в случае проведения конкурентных процедур отбора кредитора - о предельном размере таких процентов, эффективной процентной ставки;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 сроке заимствования, а в случае проведения конкурентных процедур отбора кредитора - о максимальном сроке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 целях заимствования, направлениях использования средств, привлекаемых на основании договора о заимствовании;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 наименовании кредитора по договору о заимствовании в случае, если выбор кредитора осуществляется без проведения конкурентных процедур отбора кредитора;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 виде и объеме обеспечения исполнения обязательств по договору о заимствовании, о залоговой стоимости движимого имущества предприятия, если такое обеспечение установлено и предметом обеспечения является движимое имущество предприятия, а в случае проведения конкурентных процедур отбора кредитора - о минимально допустимой залоговой стоимости движимого имущества для обеспечения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 необходимости обязательного согласования обеспечения исполнения обязательств по договору о заимствовании с министерством государственного имущества Кировской области, если такое обеспечение установлено и предметом обеспечения является недвижимое имущество предприятия, а также принадлежащие предприятию акции, вклады (доли) в уставных (складочных) капиталах хозяйственных обществ и товариществ.</w:t>
      </w:r>
    </w:p>
    <w:p w:rsidR="00130643" w:rsidRDefault="0013064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28.04.2017 N 63/225)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планируемым к заключению договором о заимствовании предусматривается обеспечение в виде залога недвижимого имущества предприятия, а также принадлежащих предприятию акций, вкладов (долей) в уставных (складочных) капиталах хозяйственных обществ и товариществ, после согласования заимствования с органом исполнительной власти области предприятие обязано согласовать залог недвижимого имущества (залог принадлежащих предприятию акций, вкладов (долей) в уставных (складочных) капиталах хозяйственных обществ и товариществ</w:t>
      </w:r>
      <w:proofErr w:type="gramEnd"/>
      <w:r>
        <w:t>) с министерством государственного имущества Кировской области в следующем порядке:</w:t>
      </w:r>
    </w:p>
    <w:p w:rsidR="00130643" w:rsidRDefault="0013064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28.04.2017 N 63/225)</w:t>
      </w:r>
    </w:p>
    <w:p w:rsidR="00130643" w:rsidRDefault="00130643">
      <w:pPr>
        <w:pStyle w:val="ConsPlusNormal"/>
        <w:spacing w:before="220"/>
        <w:ind w:firstLine="540"/>
        <w:jc w:val="both"/>
      </w:pPr>
      <w:bookmarkStart w:id="2" w:name="P87"/>
      <w:bookmarkEnd w:id="2"/>
      <w:r>
        <w:lastRenderedPageBreak/>
        <w:t>10.1. Предприятие обращается в министерство государственного имущества Кировской области с заявлением о согласовании передачи в залог недвижимого имущества (залог принадлежащих предприятию акций, вкладов (долей) в уставных (складочных) капиталах хозяйственных обществ и товариществ) с приложением следующих документов:</w:t>
      </w:r>
    </w:p>
    <w:p w:rsidR="00130643" w:rsidRDefault="0013064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28.04.2017 N 63/225)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распоряжения органа исполнительной власти области о согласовании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заключения органа исполнительной власти области о целесообразности совершения сделки по залогу недвижимого имущества (залогу принадлежащих предприятию акций, вкладов (долей) в уставных (складочных) капиталах хозяйственных обществ и товариществ) с приложением копии технико-экономического обоснования совершения заимствования, содержащего план движения денежных средств на период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proofErr w:type="gramStart"/>
      <w:r>
        <w:t>проекта договора о заимствовании, включающего в себя условия о передаче в залог недвижимого имущества предприятия (о передаче в залог принадлежащих предприятию акций, вкладов (долей) в уставных (складочных) капиталах хозяйственных обществ и товариществ), либо проекта отдельного договора (соглашения) о передаче в залог недвижимого имущества предприятия (о передаче в залог принадлежащих предприятию акций, вкладов (долей) в уставных (складочных) капиталах хозяйственных обществ и</w:t>
      </w:r>
      <w:proofErr w:type="gramEnd"/>
      <w:r>
        <w:t xml:space="preserve"> товариществ) в обеспечение обязательств по договору о заимствовании;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копии заключения об оценке рыночной стоимости недвижимого имущества предприятия (об оценке рыночной стоимости принадлежащих предприятию акций, вкладов (долей) в уставных (складочных) капиталах хозяйственных обществ и товариществ), планируемого к передаче в залог, выполненной независимым оценщиком;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оригинала документа кредитной организации об определении залоговой стоимости предполагаемого к залогу недвижимого имущества предприятия (залоговой стоимости принадлежащих предприятию акций, вкладов (долей) в уставных (складочных) капиталах хозяйственных обществ и товариществ) в случае, если кредитор определяется без проведения конкурентных процедур отбора кредитора.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10.2. </w:t>
      </w:r>
      <w:proofErr w:type="gramStart"/>
      <w:r>
        <w:t xml:space="preserve">Министерство государственного имущества Кировской области в течение 10 рабочих дней с момента получения документов, указанных в </w:t>
      </w:r>
      <w:hyperlink w:anchor="P87" w:history="1">
        <w:r>
          <w:rPr>
            <w:color w:val="0000FF"/>
          </w:rPr>
          <w:t>подпункте 10.1</w:t>
        </w:r>
      </w:hyperlink>
      <w:r>
        <w:t xml:space="preserve"> настоящего Порядка, производит оценку условий залога и согласовывает письмом в адрес предприятия передачу в залог недвижимого имущества предприятия (залог принадлежащих предприятию акций, вкладов (долей) в уставных (складочных) капиталах хозяйственных обществ и товариществ) либо направляет в адрес предприятия мотивированный отказ в согласовании залога.</w:t>
      </w:r>
      <w:proofErr w:type="gramEnd"/>
    </w:p>
    <w:p w:rsidR="00130643" w:rsidRDefault="0013064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28.04.2017 N 63/225)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10.3. </w:t>
      </w:r>
      <w:proofErr w:type="gramStart"/>
      <w:r>
        <w:t>Не позднее 5 рабочих дней с момента заключения договора о заимствовании, включающего в себя условия о передаче в залог недвижимого имущества предприятия (о передаче в залог принадлежащих предприятию акций, вкладов (долей) в уставных (складочных) капиталах хозяйственных обществ и товариществ), либо отдельного договора (соглашения) о передаче в залог недвижимого имущества предприятия (о передаче в залог принадлежащих предприятию акций, вкладов (долей) в</w:t>
      </w:r>
      <w:proofErr w:type="gramEnd"/>
      <w:r>
        <w:t xml:space="preserve"> </w:t>
      </w:r>
      <w:proofErr w:type="gramStart"/>
      <w:r>
        <w:t>уставных (складочных) капиталах хозяйственных обществ и товариществ) в обеспечение обязательств по договору о заимствовании предприятие обязано известить министерство государственного имущества Кировской области о подписании договора (соглашения) с приложением заверенной копии соответствующего договора (соглашения).</w:t>
      </w:r>
      <w:proofErr w:type="gramEnd"/>
    </w:p>
    <w:p w:rsidR="00130643" w:rsidRDefault="001306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28.04.2017 N 63/225)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 xml:space="preserve">10.4. Не позднее 5 рабочих дней с момента прекращения залога недвижимого имущества предприятия (залога принадлежащих предприятию акций, вкладов (долей) в уставных (складочных) капиталах хозяйственных обществ и товариществ) предприятие обязано известить </w:t>
      </w:r>
      <w:r>
        <w:lastRenderedPageBreak/>
        <w:t>министерство государственного имущества Кировской области о прекращении залога с приложением подтверждающих документов.</w:t>
      </w:r>
    </w:p>
    <w:p w:rsidR="00130643" w:rsidRDefault="001306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28.04.2017 N 63/225)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11. Не позднее 10 календарных дней со дня осуществления согласованного заимствования предприятие направляет в орган исполнительной власти области заверенную копию заключенного договора о заимствовании, а в случае, если заимствование обременялось обеспечением и обеспечение оформлялось отдельным договором (соглашением), заверенную копию договора (соглашения) об обеспечении заимствования.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12. Предприятия ежеквартально направляют в органы исполнительной власти области отчеты об использовании полученных заимствований, платежах в погашение заемных обязательств и процентов по ним, об исполнении своих обязательств, при необходимости представляют подтверждающие документы.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Отчеты подписываются руководителем и главным бухгалтером предприятия и заверяются печатью предприятия.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Отчеты должны быть представлены не позднее 10 числа месяца, следующего за отчетным периодом (кварталом).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13. Органы исполнительной власти области осуществляют учет заимствований подведомственных предприятий. Учет заимствований осуществляется по каждому подведомственному предприятию ежеквартально на основании отчетов предприятий с отражением следующих обязательных данных: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полного наименования заемщика;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полного наименования кредитора (заимодавца);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даты, номера и наименования документа, которым оформлено заимствование;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реквизитов распоряжения органа исполнительной власти области о согласовании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объема заимствования;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даты возникновения заемного обязательства;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остатка задолженности по погашению заемных обязательств и процентов по ним на последний день отчетного квартала;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даты погашения заемного обязательства;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отметок о выполнении заемных обязательств.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14. Предприятие, исполнившее свои обязательства по заимствованию, не позднее 5 рабочих дней с момента полного исполнения обязательств обязано известить об этом орган исполнительной власти области с приложением подтверждающих документов.</w:t>
      </w:r>
    </w:p>
    <w:p w:rsidR="00130643" w:rsidRDefault="00130643">
      <w:pPr>
        <w:pStyle w:val="ConsPlusNormal"/>
        <w:spacing w:before="220"/>
        <w:ind w:firstLine="540"/>
        <w:jc w:val="both"/>
      </w:pPr>
      <w:r>
        <w:t>15. Руководитель и главный бухгалтер предприятия несут ответственность за неисполнение или ненадлежащее исполнение требований настоящего Порядка в соответствии с федеральным законодательством и законодательством Кировской области.</w:t>
      </w: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jc w:val="both"/>
      </w:pPr>
    </w:p>
    <w:p w:rsidR="00130643" w:rsidRDefault="001306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ECE" w:rsidRDefault="00197ECE">
      <w:bookmarkStart w:id="3" w:name="_GoBack"/>
      <w:bookmarkEnd w:id="3"/>
    </w:p>
    <w:sectPr w:rsidR="00197ECE" w:rsidSect="00CA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43"/>
    <w:rsid w:val="00130643"/>
    <w:rsid w:val="001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A4C423DA4DD1F818C9EDE04A2EFEDF29D7DF36AF9863AEA4C9C01EB35A2960A72E8454B84A0E74919C3B52D676F3A784456DB64179DB2059E00BFD9aAO" TargetMode="External"/><Relationship Id="rId13" Type="http://schemas.openxmlformats.org/officeDocument/2006/relationships/hyperlink" Target="consultantplus://offline/ref=B01A4C423DA4DD1F818C9EDE04A2EFEDF29D7DF36AF9863AEA4C9C01EB35A2960A72E8454B84A0E74919C3B52D676F3A784456DB64179DB2059E00BFD9aAO" TargetMode="External"/><Relationship Id="rId18" Type="http://schemas.openxmlformats.org/officeDocument/2006/relationships/hyperlink" Target="consultantplus://offline/ref=B01A4C423DA4DD1F818C9EDE04A2EFEDF29D7DF36AF98B3CEF499C01EB35A2960A72E8454B84A0E74919C3B52D676F3A784456DB64179DB2059E00BFD9aA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01A4C423DA4DD1F818C9EDE04A2EFEDF29D7DF36AF98B3CEF499C01EB35A2960A72E8454B84A0E74919C3B52D676F3A784456DB64179DB2059E00BFD9aAO" TargetMode="External"/><Relationship Id="rId12" Type="http://schemas.openxmlformats.org/officeDocument/2006/relationships/hyperlink" Target="consultantplus://offline/ref=B01A4C423DA4DD1F818C9EDE04A2EFEDF29D7DF36AF9863AEA4C9C01EB35A2960A72E8454B84A0E74919C3B52D676F3A784456DB64179DB2059E00BFD9aAO" TargetMode="External"/><Relationship Id="rId17" Type="http://schemas.openxmlformats.org/officeDocument/2006/relationships/hyperlink" Target="consultantplus://offline/ref=B01A4C423DA4DD1F818C9EDE04A2EFEDF29D7DF36AF98B3CEF499C01EB35A2960A72E8454B84A0E74919C3B52D676F3A784456DB64179DB2059E00BFD9a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1A4C423DA4DD1F818C9EDE04A2EFEDF29D7DF36AF98B3CEF499C01EB35A2960A72E8454B84A0E74919C3B52D676F3A784456DB64179DB2059E00BFD9aA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A4C423DA4DD1F818C9EDE04A2EFEDF29D7DF36AF88636EF4C9C01EB35A2960A72E8454B84A0E74919C3B52E676F3A784456DB64179DB2059E00BFD9aAO" TargetMode="External"/><Relationship Id="rId11" Type="http://schemas.openxmlformats.org/officeDocument/2006/relationships/hyperlink" Target="consultantplus://offline/ref=B01A4C423DA4DD1F818C9EDE04A2EFEDF29D7DF36AF98B3CEF499C01EB35A2960A72E8454B84A0E74919C3B52D676F3A784456DB64179DB2059E00BFD9aA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1A4C423DA4DD1F818C9EDE04A2EFEDF29D7DF36AF98B3CEF499C01EB35A2960A72E8454B84A0E74919C3B52D676F3A784456DB64179DB2059E00BFD9aAO" TargetMode="External"/><Relationship Id="rId10" Type="http://schemas.openxmlformats.org/officeDocument/2006/relationships/hyperlink" Target="consultantplus://offline/ref=B01A4C423DA4DD1F818C9EDE04A2EFEDF29D7DF36AF88636EF4C9C01EB35A2960A72E8454B84A0E74919C3B52E676F3A784456DB64179DB2059E00BFD9aAO" TargetMode="External"/><Relationship Id="rId19" Type="http://schemas.openxmlformats.org/officeDocument/2006/relationships/hyperlink" Target="consultantplus://offline/ref=B01A4C423DA4DD1F818C9EDE04A2EFEDF29D7DF36AF98B3CEF499C01EB35A2960A72E8454B84A0E74919C3B52D676F3A784456DB64179DB2059E00BFD9a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A4C423DA4DD1F818C9EDE04A2EFEDF29D7DF36AFD8937ED4E9C01EB35A2960A72E8454B84A0E74919C7BD2E676F3A784456DB64179DB2059E00BFD9aAO" TargetMode="External"/><Relationship Id="rId14" Type="http://schemas.openxmlformats.org/officeDocument/2006/relationships/hyperlink" Target="consultantplus://offline/ref=B01A4C423DA4DD1F818C9EDE04A2EFEDF29D7DF36AF98B3CEF499C01EB35A2960A72E8454B84A0E74919C3B52D676F3A784456DB64179DB2059E00BFD9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ZholobovaEN</dc:creator>
  <cp:lastModifiedBy>ZholobovaEN</cp:lastModifiedBy>
  <cp:revision>1</cp:revision>
  <dcterms:created xsi:type="dcterms:W3CDTF">2020-09-23T14:26:00Z</dcterms:created>
  <dcterms:modified xsi:type="dcterms:W3CDTF">2020-09-23T14:26:00Z</dcterms:modified>
</cp:coreProperties>
</file>