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57"/>
        <w:gridCol w:w="481"/>
        <w:gridCol w:w="117"/>
        <w:gridCol w:w="54"/>
        <w:gridCol w:w="198"/>
        <w:gridCol w:w="142"/>
        <w:gridCol w:w="28"/>
        <w:gridCol w:w="340"/>
        <w:gridCol w:w="57"/>
        <w:gridCol w:w="171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70"/>
        <w:gridCol w:w="2919"/>
        <w:gridCol w:w="162"/>
        <w:gridCol w:w="170"/>
      </w:tblGrid>
      <w:tr w:rsidR="00E7177B" w:rsidTr="00A54365">
        <w:tc>
          <w:tcPr>
            <w:tcW w:w="10225" w:type="dxa"/>
            <w:gridSpan w:val="4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77B" w:rsidRDefault="00792CBE">
            <w:pPr>
              <w:spacing w:before="20" w:after="20"/>
              <w:ind w:left="113" w:right="1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E7177B" w:rsidTr="00A54365">
        <w:tc>
          <w:tcPr>
            <w:tcW w:w="10225" w:type="dxa"/>
            <w:gridSpan w:val="4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792CBE">
            <w:pPr>
              <w:spacing w:before="20"/>
              <w:ind w:left="170" w:right="170" w:firstLine="567"/>
              <w:jc w:val="both"/>
              <w:rPr>
                <w:sz w:val="24"/>
              </w:rPr>
            </w:pPr>
            <w:r>
              <w:rPr>
                <w:sz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E7177B" w:rsidTr="00A54365">
        <w:tc>
          <w:tcPr>
            <w:tcW w:w="3572" w:type="dxa"/>
            <w:gridSpan w:val="25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792CBE">
            <w:pPr>
              <w:ind w:left="170"/>
              <w:rPr>
                <w:sz w:val="24"/>
              </w:rPr>
            </w:pPr>
            <w:r>
              <w:rPr>
                <w:sz w:val="24"/>
              </w:rPr>
              <w:t>субъект Российской Федерации</w:t>
            </w:r>
          </w:p>
        </w:tc>
        <w:tc>
          <w:tcPr>
            <w:tcW w:w="6321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792C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Кировская область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792CBE">
            <w:pPr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</w:tr>
      <w:tr w:rsidR="00E7177B" w:rsidTr="00A54365">
        <w:tc>
          <w:tcPr>
            <w:tcW w:w="3232" w:type="dxa"/>
            <w:gridSpan w:val="2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792CBE">
            <w:pPr>
              <w:ind w:left="170"/>
              <w:rPr>
                <w:sz w:val="24"/>
              </w:rPr>
            </w:pPr>
            <w:r>
              <w:rPr>
                <w:sz w:val="24"/>
              </w:rPr>
              <w:t>муниципальное образование</w:t>
            </w:r>
          </w:p>
        </w:tc>
        <w:tc>
          <w:tcPr>
            <w:tcW w:w="6661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792C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Слободской муниципальный район 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792CBE">
            <w:pPr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</w:tr>
      <w:tr w:rsidR="00E7177B" w:rsidTr="00A54365">
        <w:tc>
          <w:tcPr>
            <w:tcW w:w="2155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792CBE">
            <w:pPr>
              <w:ind w:left="170"/>
              <w:rPr>
                <w:sz w:val="24"/>
              </w:rPr>
            </w:pPr>
            <w:r>
              <w:rPr>
                <w:sz w:val="24"/>
              </w:rPr>
              <w:t>населенный пункт</w:t>
            </w:r>
          </w:p>
        </w:tc>
        <w:tc>
          <w:tcPr>
            <w:tcW w:w="7738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Pr="00F90140" w:rsidRDefault="00A54365" w:rsidP="00066FE1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сдт</w:t>
            </w:r>
            <w:proofErr w:type="spellEnd"/>
            <w:r>
              <w:rPr>
                <w:b/>
                <w:sz w:val="24"/>
              </w:rPr>
              <w:t xml:space="preserve"> Ягодка-2 Ленинское с/п, </w:t>
            </w:r>
            <w:proofErr w:type="spellStart"/>
            <w:r>
              <w:rPr>
                <w:b/>
                <w:sz w:val="24"/>
              </w:rPr>
              <w:t>сдт</w:t>
            </w:r>
            <w:proofErr w:type="spellEnd"/>
            <w:r>
              <w:rPr>
                <w:b/>
                <w:sz w:val="24"/>
              </w:rPr>
              <w:t xml:space="preserve"> Ягодка </w:t>
            </w:r>
            <w:proofErr w:type="spellStart"/>
            <w:r>
              <w:rPr>
                <w:b/>
                <w:sz w:val="24"/>
              </w:rPr>
              <w:t>Стуловское</w:t>
            </w:r>
            <w:proofErr w:type="spellEnd"/>
            <w:r>
              <w:rPr>
                <w:b/>
                <w:sz w:val="24"/>
              </w:rPr>
              <w:t xml:space="preserve"> с/п,                               </w:t>
            </w:r>
            <w:proofErr w:type="spellStart"/>
            <w:r>
              <w:rPr>
                <w:b/>
                <w:sz w:val="24"/>
              </w:rPr>
              <w:t>сдт</w:t>
            </w:r>
            <w:proofErr w:type="spellEnd"/>
            <w:r>
              <w:rPr>
                <w:b/>
                <w:sz w:val="24"/>
              </w:rPr>
              <w:t xml:space="preserve"> Мелиоратор </w:t>
            </w:r>
            <w:proofErr w:type="spellStart"/>
            <w:r>
              <w:rPr>
                <w:b/>
                <w:sz w:val="24"/>
              </w:rPr>
              <w:t>Стуловское</w:t>
            </w:r>
            <w:proofErr w:type="spellEnd"/>
            <w:r>
              <w:rPr>
                <w:b/>
                <w:sz w:val="24"/>
              </w:rPr>
              <w:t xml:space="preserve"> с/п, </w:t>
            </w:r>
            <w:proofErr w:type="spellStart"/>
            <w:r>
              <w:rPr>
                <w:b/>
                <w:sz w:val="24"/>
              </w:rPr>
              <w:t>сдт</w:t>
            </w:r>
            <w:proofErr w:type="spellEnd"/>
            <w:r>
              <w:rPr>
                <w:b/>
                <w:sz w:val="24"/>
              </w:rPr>
              <w:t xml:space="preserve"> Боровинка Ленинское с/п 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792CBE">
            <w:pPr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</w:tr>
      <w:tr w:rsidR="00E7177B" w:rsidTr="00A54365">
        <w:tc>
          <w:tcPr>
            <w:tcW w:w="10225" w:type="dxa"/>
            <w:gridSpan w:val="4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77B" w:rsidRDefault="00792CBE">
            <w:pPr>
              <w:spacing w:before="40"/>
              <w:ind w:left="170" w:right="170"/>
              <w:jc w:val="both"/>
              <w:rPr>
                <w:sz w:val="2"/>
              </w:rPr>
            </w:pPr>
            <w:r>
              <w:rPr>
                <w:sz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</w:rPr>
              <w:br/>
            </w:r>
          </w:p>
        </w:tc>
      </w:tr>
      <w:tr w:rsidR="00E7177B" w:rsidTr="00A54365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E7177B">
            <w:pPr>
              <w:rPr>
                <w:sz w:val="24"/>
              </w:rPr>
            </w:pPr>
          </w:p>
        </w:tc>
        <w:tc>
          <w:tcPr>
            <w:tcW w:w="9885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EC647B" w:rsidP="00A543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43:30:</w:t>
            </w:r>
            <w:r w:rsidR="00A54365">
              <w:rPr>
                <w:b/>
                <w:sz w:val="24"/>
              </w:rPr>
              <w:t>080409, 43:30:081001, 43:30:081002, 43:30:120608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E7177B">
            <w:pPr>
              <w:rPr>
                <w:sz w:val="24"/>
              </w:rPr>
            </w:pPr>
          </w:p>
        </w:tc>
      </w:tr>
      <w:tr w:rsidR="00E7177B" w:rsidTr="00A54365">
        <w:trPr>
          <w:trHeight w:val="60"/>
        </w:trPr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E7177B">
            <w:pPr>
              <w:rPr>
                <w:sz w:val="24"/>
              </w:rPr>
            </w:pPr>
          </w:p>
        </w:tc>
        <w:tc>
          <w:tcPr>
            <w:tcW w:w="9885" w:type="dxa"/>
            <w:gridSpan w:val="3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E7177B">
            <w:pPr>
              <w:rPr>
                <w:b/>
                <w:sz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E7177B">
            <w:pPr>
              <w:rPr>
                <w:sz w:val="24"/>
              </w:rPr>
            </w:pPr>
          </w:p>
        </w:tc>
      </w:tr>
      <w:tr w:rsidR="00E7177B" w:rsidTr="00A54365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7177B" w:rsidRDefault="00E7177B"/>
        </w:tc>
        <w:tc>
          <w:tcPr>
            <w:tcW w:w="9885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7177B" w:rsidRDefault="00792CBE">
            <w:pPr>
              <w:jc w:val="center"/>
              <w:rPr>
                <w:i/>
              </w:rPr>
            </w:pPr>
            <w:r>
              <w:rPr>
                <w:i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7177B" w:rsidRDefault="00E7177B"/>
        </w:tc>
      </w:tr>
      <w:tr w:rsidR="00E7177B" w:rsidTr="00A54365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7177B" w:rsidRDefault="00E7177B"/>
        </w:tc>
        <w:tc>
          <w:tcPr>
            <w:tcW w:w="9885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7177B" w:rsidRDefault="00792CBE">
            <w:pPr>
              <w:jc w:val="center"/>
              <w:rPr>
                <w:i/>
              </w:rPr>
            </w:pPr>
            <w:r>
              <w:rPr>
                <w:i/>
              </w:rPr>
              <w:t>выполняются комплексные кадастровые работы 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7177B" w:rsidRDefault="00E7177B"/>
        </w:tc>
      </w:tr>
      <w:tr w:rsidR="00E7177B" w:rsidTr="00A54365">
        <w:tc>
          <w:tcPr>
            <w:tcW w:w="10225" w:type="dxa"/>
            <w:gridSpan w:val="4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792CBE">
            <w:pPr>
              <w:spacing w:after="20"/>
              <w:ind w:left="170" w:right="170"/>
              <w:rPr>
                <w:sz w:val="24"/>
              </w:rPr>
            </w:pPr>
            <w:r>
              <w:rPr>
                <w:sz w:val="24"/>
              </w:rPr>
              <w:t xml:space="preserve">в соответствии с Соглашением о предоставлении субсидии </w:t>
            </w:r>
          </w:p>
        </w:tc>
      </w:tr>
      <w:tr w:rsidR="00E7177B" w:rsidTr="00A54365">
        <w:tc>
          <w:tcPr>
            <w:tcW w:w="465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792CBE">
            <w:pPr>
              <w:ind w:left="170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792CBE">
            <w:pPr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792C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792CBE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16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792CB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января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E7177B">
            <w:pPr>
              <w:rPr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792C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792C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г.№</w:t>
            </w:r>
          </w:p>
        </w:tc>
        <w:tc>
          <w:tcPr>
            <w:tcW w:w="2977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792CB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321-20-2025-002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792CBE">
            <w:pPr>
              <w:rPr>
                <w:sz w:val="24"/>
              </w:rPr>
            </w:pPr>
            <w:r>
              <w:rPr>
                <w:sz w:val="24"/>
              </w:rPr>
              <w:t xml:space="preserve"> выполняются комплексные</w:t>
            </w:r>
          </w:p>
        </w:tc>
      </w:tr>
      <w:tr w:rsidR="00E7177B" w:rsidTr="00A54365">
        <w:tc>
          <w:tcPr>
            <w:tcW w:w="10225" w:type="dxa"/>
            <w:gridSpan w:val="4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792CBE">
            <w:pPr>
              <w:ind w:left="170" w:right="170"/>
              <w:rPr>
                <w:sz w:val="24"/>
              </w:rPr>
            </w:pPr>
            <w:r>
              <w:rPr>
                <w:sz w:val="24"/>
              </w:rPr>
              <w:t>кадастровые работы.</w:t>
            </w:r>
          </w:p>
        </w:tc>
      </w:tr>
      <w:tr w:rsidR="00E7177B" w:rsidTr="00A54365">
        <w:tc>
          <w:tcPr>
            <w:tcW w:w="10225" w:type="dxa"/>
            <w:gridSpan w:val="4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792CBE">
            <w:pPr>
              <w:ind w:left="170" w:right="170" w:firstLine="5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 </w:t>
            </w:r>
          </w:p>
        </w:tc>
      </w:tr>
      <w:tr w:rsidR="00E7177B" w:rsidTr="00A54365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E7177B">
            <w:pPr>
              <w:rPr>
                <w:sz w:val="24"/>
              </w:rPr>
            </w:pPr>
          </w:p>
        </w:tc>
        <w:tc>
          <w:tcPr>
            <w:tcW w:w="9885" w:type="dxa"/>
            <w:gridSpan w:val="3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792C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Кировская область, город Слободской, улица Советская, дом 86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792CBE">
            <w:pPr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</w:tr>
      <w:tr w:rsidR="00E7177B" w:rsidTr="00A54365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7177B" w:rsidRDefault="00E7177B"/>
        </w:tc>
        <w:tc>
          <w:tcPr>
            <w:tcW w:w="9885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7177B" w:rsidRDefault="00792CBE">
            <w:pPr>
              <w:jc w:val="center"/>
              <w:rPr>
                <w:i/>
              </w:rPr>
            </w:pPr>
            <w:r>
              <w:rPr>
                <w:i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7177B" w:rsidRDefault="00E7177B"/>
        </w:tc>
      </w:tr>
      <w:tr w:rsidR="00E7177B" w:rsidTr="00A54365">
        <w:tc>
          <w:tcPr>
            <w:tcW w:w="10225" w:type="dxa"/>
            <w:gridSpan w:val="4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579E6" w:rsidRDefault="00792CBE" w:rsidP="007579E6">
            <w:pPr>
              <w:ind w:left="170" w:right="17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а также </w:t>
            </w:r>
            <w:r>
              <w:rPr>
                <w:b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администрации </w:t>
            </w:r>
            <w:r w:rsidR="003F7D0D" w:rsidRPr="004D1F06">
              <w:rPr>
                <w:b/>
                <w:sz w:val="24"/>
                <w:szCs w:val="24"/>
              </w:rPr>
              <w:t>в</w:t>
            </w:r>
            <w:r w:rsidR="003F7D0D">
              <w:rPr>
                <w:sz w:val="24"/>
                <w:szCs w:val="24"/>
              </w:rPr>
              <w:t xml:space="preserve"> </w:t>
            </w:r>
            <w:r w:rsidR="003F7D0D" w:rsidRPr="004D1F06">
              <w:rPr>
                <w:b/>
                <w:sz w:val="24"/>
                <w:szCs w:val="24"/>
              </w:rPr>
              <w:t xml:space="preserve">администрации </w:t>
            </w:r>
            <w:proofErr w:type="spellStart"/>
            <w:r w:rsidR="007579E6">
              <w:rPr>
                <w:b/>
                <w:sz w:val="24"/>
                <w:szCs w:val="24"/>
              </w:rPr>
              <w:t>Стуловского</w:t>
            </w:r>
            <w:proofErr w:type="spellEnd"/>
            <w:r w:rsidR="007579E6">
              <w:rPr>
                <w:b/>
                <w:sz w:val="24"/>
                <w:szCs w:val="24"/>
              </w:rPr>
              <w:t xml:space="preserve"> сельского поселения п</w:t>
            </w:r>
            <w:r w:rsidR="007579E6" w:rsidRPr="004D1F06">
              <w:rPr>
                <w:b/>
                <w:sz w:val="24"/>
                <w:szCs w:val="24"/>
              </w:rPr>
              <w:t xml:space="preserve">о </w:t>
            </w:r>
            <w:proofErr w:type="gramStart"/>
            <w:r w:rsidR="007579E6" w:rsidRPr="004D1F06">
              <w:rPr>
                <w:b/>
                <w:sz w:val="24"/>
                <w:szCs w:val="24"/>
              </w:rPr>
              <w:t>адресу:</w:t>
            </w:r>
            <w:r w:rsidR="007579E6">
              <w:rPr>
                <w:b/>
                <w:sz w:val="24"/>
                <w:szCs w:val="24"/>
              </w:rPr>
              <w:t xml:space="preserve"> </w:t>
            </w:r>
            <w:r w:rsidR="00F663C2">
              <w:rPr>
                <w:b/>
                <w:sz w:val="24"/>
                <w:szCs w:val="24"/>
              </w:rPr>
              <w:t xml:space="preserve">  </w:t>
            </w:r>
            <w:proofErr w:type="gramEnd"/>
            <w:r w:rsidR="00F663C2">
              <w:rPr>
                <w:b/>
                <w:sz w:val="24"/>
                <w:szCs w:val="24"/>
              </w:rPr>
              <w:t xml:space="preserve">       </w:t>
            </w:r>
            <w:r w:rsidR="007579E6">
              <w:rPr>
                <w:b/>
                <w:sz w:val="24"/>
                <w:szCs w:val="24"/>
              </w:rPr>
              <w:t xml:space="preserve">д. </w:t>
            </w:r>
            <w:proofErr w:type="spellStart"/>
            <w:r w:rsidR="007579E6">
              <w:rPr>
                <w:b/>
                <w:sz w:val="24"/>
                <w:szCs w:val="24"/>
              </w:rPr>
              <w:t>Стулово</w:t>
            </w:r>
            <w:proofErr w:type="spellEnd"/>
            <w:r w:rsidR="007579E6">
              <w:rPr>
                <w:b/>
                <w:sz w:val="24"/>
                <w:szCs w:val="24"/>
              </w:rPr>
              <w:t xml:space="preserve">, </w:t>
            </w:r>
            <w:r w:rsidR="007579E6" w:rsidRPr="004D1F06">
              <w:rPr>
                <w:b/>
                <w:sz w:val="24"/>
                <w:szCs w:val="24"/>
              </w:rPr>
              <w:t xml:space="preserve">ул. </w:t>
            </w:r>
            <w:r w:rsidR="007579E6">
              <w:rPr>
                <w:b/>
                <w:sz w:val="24"/>
                <w:szCs w:val="24"/>
              </w:rPr>
              <w:t>Трактовая</w:t>
            </w:r>
            <w:r w:rsidR="007579E6" w:rsidRPr="004D1F06">
              <w:rPr>
                <w:b/>
                <w:sz w:val="24"/>
                <w:szCs w:val="24"/>
              </w:rPr>
              <w:t>, д.</w:t>
            </w:r>
            <w:r w:rsidR="003E7F53">
              <w:rPr>
                <w:b/>
                <w:sz w:val="24"/>
                <w:szCs w:val="24"/>
              </w:rPr>
              <w:t xml:space="preserve"> 56, </w:t>
            </w:r>
            <w:r w:rsidR="007579E6">
              <w:rPr>
                <w:b/>
                <w:sz w:val="24"/>
              </w:rPr>
              <w:t>в</w:t>
            </w:r>
            <w:r w:rsidR="007579E6">
              <w:rPr>
                <w:sz w:val="24"/>
              </w:rPr>
              <w:t xml:space="preserve"> </w:t>
            </w:r>
            <w:r w:rsidR="007579E6">
              <w:rPr>
                <w:b/>
                <w:sz w:val="24"/>
              </w:rPr>
              <w:t xml:space="preserve">администрации </w:t>
            </w:r>
            <w:r w:rsidR="00A54365">
              <w:rPr>
                <w:b/>
                <w:sz w:val="24"/>
              </w:rPr>
              <w:t>Ленинского</w:t>
            </w:r>
            <w:r w:rsidR="00066FE1">
              <w:rPr>
                <w:b/>
                <w:sz w:val="24"/>
              </w:rPr>
              <w:t xml:space="preserve"> </w:t>
            </w:r>
            <w:r w:rsidR="007579E6">
              <w:rPr>
                <w:b/>
                <w:sz w:val="24"/>
              </w:rPr>
              <w:t xml:space="preserve">сельского поселения, по адресу: </w:t>
            </w:r>
            <w:proofErr w:type="spellStart"/>
            <w:r w:rsidR="00A54365">
              <w:rPr>
                <w:b/>
                <w:sz w:val="24"/>
              </w:rPr>
              <w:t>пгт</w:t>
            </w:r>
            <w:proofErr w:type="spellEnd"/>
            <w:r w:rsidR="00A54365">
              <w:rPr>
                <w:b/>
                <w:sz w:val="24"/>
              </w:rPr>
              <w:t xml:space="preserve"> Вахруши</w:t>
            </w:r>
            <w:r w:rsidR="007579E6">
              <w:rPr>
                <w:b/>
                <w:sz w:val="24"/>
              </w:rPr>
              <w:t xml:space="preserve">, ул. </w:t>
            </w:r>
            <w:r w:rsidR="00A54365">
              <w:rPr>
                <w:b/>
                <w:sz w:val="24"/>
              </w:rPr>
              <w:t>Ленина</w:t>
            </w:r>
            <w:r w:rsidR="003E7F53">
              <w:rPr>
                <w:b/>
                <w:sz w:val="24"/>
              </w:rPr>
              <w:t xml:space="preserve">, д. </w:t>
            </w:r>
            <w:r w:rsidR="00A54365">
              <w:rPr>
                <w:b/>
                <w:sz w:val="24"/>
              </w:rPr>
              <w:t>78.</w:t>
            </w:r>
            <w:r w:rsidR="007579E6">
              <w:rPr>
                <w:b/>
                <w:sz w:val="24"/>
              </w:rPr>
              <w:t xml:space="preserve"> </w:t>
            </w:r>
          </w:p>
          <w:p w:rsidR="00E7177B" w:rsidRDefault="00792CBE">
            <w:pPr>
              <w:ind w:left="170" w:right="170"/>
              <w:jc w:val="both"/>
              <w:rPr>
                <w:sz w:val="2"/>
              </w:rPr>
            </w:pPr>
            <w:r>
              <w:rPr>
                <w:sz w:val="24"/>
              </w:rPr>
              <w:t xml:space="preserve">или на официальных сайтах в информационно-телекоммуникационной </w:t>
            </w:r>
            <w:proofErr w:type="spellStart"/>
            <w:r>
              <w:rPr>
                <w:sz w:val="24"/>
              </w:rPr>
              <w:t>сети«Интернет</w:t>
            </w:r>
            <w:proofErr w:type="spellEnd"/>
            <w:r>
              <w:rPr>
                <w:sz w:val="24"/>
              </w:rPr>
              <w:t xml:space="preserve">»: </w:t>
            </w:r>
            <w:r>
              <w:rPr>
                <w:sz w:val="24"/>
              </w:rPr>
              <w:br/>
            </w:r>
          </w:p>
        </w:tc>
      </w:tr>
      <w:tr w:rsidR="00E7177B" w:rsidTr="00A54365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E7177B">
            <w:pPr>
              <w:rPr>
                <w:sz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792CB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Муниципальное образование Слободской муниципальный район Кировской области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E7177B">
            <w:pPr>
              <w:rPr>
                <w:sz w:val="24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792CB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https://admslob.gosuslugi.ru/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792CBE">
            <w:pPr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E7177B" w:rsidTr="00A54365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7177B" w:rsidRDefault="00E7177B">
            <w:pPr>
              <w:rPr>
                <w:i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7177B" w:rsidRDefault="00E7177B"/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7177B" w:rsidRDefault="00E7177B">
            <w:pPr>
              <w:rPr>
                <w:i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7177B" w:rsidRDefault="00792CBE">
            <w:pPr>
              <w:jc w:val="center"/>
              <w:rPr>
                <w:i/>
              </w:rPr>
            </w:pPr>
            <w:r>
              <w:rPr>
                <w:i/>
              </w:rPr>
              <w:t>(Адрес сайта)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7177B" w:rsidRDefault="00E7177B">
            <w:pPr>
              <w:rPr>
                <w:i/>
              </w:rPr>
            </w:pPr>
          </w:p>
        </w:tc>
      </w:tr>
      <w:tr w:rsidR="00E7177B" w:rsidTr="00A54365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E7177B">
            <w:pPr>
              <w:rPr>
                <w:sz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792CB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Министерство имущественных отношений Кировской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E7177B">
            <w:pPr>
              <w:rPr>
                <w:sz w:val="24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792CB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https://dgs.kirovreg.ru/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792CBE">
            <w:pPr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E7177B" w:rsidTr="00A54365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7177B" w:rsidRDefault="00E7177B">
            <w:pPr>
              <w:rPr>
                <w:i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7177B" w:rsidRDefault="00E7177B"/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7177B" w:rsidRDefault="00E7177B">
            <w:pPr>
              <w:rPr>
                <w:i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7177B" w:rsidRDefault="00792CBE">
            <w:pPr>
              <w:jc w:val="center"/>
              <w:rPr>
                <w:i/>
              </w:rPr>
            </w:pPr>
            <w:r>
              <w:rPr>
                <w:i/>
              </w:rPr>
              <w:t>(Адрес сайта)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7177B" w:rsidRDefault="00E7177B">
            <w:pPr>
              <w:rPr>
                <w:i/>
              </w:rPr>
            </w:pPr>
          </w:p>
        </w:tc>
      </w:tr>
      <w:tr w:rsidR="00E7177B" w:rsidTr="00A54365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E7177B">
            <w:pPr>
              <w:rPr>
                <w:sz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792CB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Управление </w:t>
            </w:r>
            <w:proofErr w:type="spellStart"/>
            <w:r>
              <w:rPr>
                <w:b/>
                <w:sz w:val="24"/>
              </w:rPr>
              <w:t>Росреестра</w:t>
            </w:r>
            <w:proofErr w:type="spellEnd"/>
            <w:r>
              <w:rPr>
                <w:b/>
                <w:sz w:val="24"/>
              </w:rPr>
              <w:t xml:space="preserve"> по Кировской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E7177B">
            <w:pPr>
              <w:rPr>
                <w:sz w:val="24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792CB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https://rosreestr.gov.ru/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792CBE">
            <w:pPr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E7177B" w:rsidTr="00A54365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7177B" w:rsidRDefault="00E7177B">
            <w:pPr>
              <w:rPr>
                <w:i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7177B" w:rsidRDefault="00E7177B"/>
        </w:tc>
        <w:tc>
          <w:tcPr>
            <w:tcW w:w="1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7177B" w:rsidRDefault="00E7177B">
            <w:pPr>
              <w:rPr>
                <w:i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7177B" w:rsidRDefault="00792CBE">
            <w:pPr>
              <w:jc w:val="center"/>
              <w:rPr>
                <w:i/>
              </w:rPr>
            </w:pPr>
            <w:r>
              <w:rPr>
                <w:i/>
              </w:rPr>
              <w:t>(Адрес сайта)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7177B" w:rsidRDefault="00E7177B">
            <w:pPr>
              <w:rPr>
                <w:i/>
              </w:rPr>
            </w:pPr>
          </w:p>
        </w:tc>
      </w:tr>
      <w:tr w:rsidR="00E7177B" w:rsidTr="00A54365">
        <w:tc>
          <w:tcPr>
            <w:tcW w:w="10225" w:type="dxa"/>
            <w:gridSpan w:val="4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7177B" w:rsidRDefault="00792CBE">
            <w:pPr>
              <w:keepLines/>
              <w:spacing w:before="240"/>
              <w:ind w:left="170" w:right="170" w:firstLine="567"/>
              <w:jc w:val="both"/>
              <w:rPr>
                <w:sz w:val="2"/>
              </w:rPr>
            </w:pPr>
            <w:r>
              <w:rPr>
                <w:sz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</w:rPr>
              <w:br/>
            </w:r>
          </w:p>
        </w:tc>
      </w:tr>
      <w:tr w:rsidR="00A54365" w:rsidTr="00A54365">
        <w:tc>
          <w:tcPr>
            <w:tcW w:w="170" w:type="dxa"/>
            <w:gridSpan w:val="2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rPr>
                <w:sz w:val="24"/>
              </w:rPr>
            </w:pPr>
          </w:p>
        </w:tc>
        <w:tc>
          <w:tcPr>
            <w:tcW w:w="9885" w:type="dxa"/>
            <w:gridSpan w:val="39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43:30:080409, 43:30:081001, 43:30:081002, 43:30:120608</w:t>
            </w:r>
          </w:p>
        </w:tc>
        <w:tc>
          <w:tcPr>
            <w:tcW w:w="170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rPr>
                <w:sz w:val="24"/>
              </w:rPr>
            </w:pPr>
          </w:p>
        </w:tc>
      </w:tr>
      <w:tr w:rsidR="00A54365" w:rsidTr="00A54365">
        <w:tc>
          <w:tcPr>
            <w:tcW w:w="2438" w:type="dxa"/>
            <w:gridSpan w:val="18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rPr>
                <w:sz w:val="24"/>
              </w:rPr>
            </w:pPr>
            <w:r>
              <w:rPr>
                <w:sz w:val="24"/>
              </w:rPr>
              <w:t>состоится по адресу:</w:t>
            </w:r>
          </w:p>
        </w:tc>
        <w:tc>
          <w:tcPr>
            <w:tcW w:w="7617" w:type="dxa"/>
            <w:gridSpan w:val="2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Кировская область, город Слободской, улица Советская, дом 86, </w:t>
            </w:r>
          </w:p>
          <w:p w:rsidR="00A54365" w:rsidRDefault="00A54365" w:rsidP="00A543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 этаж (зал заседаний)</w:t>
            </w:r>
          </w:p>
        </w:tc>
        <w:tc>
          <w:tcPr>
            <w:tcW w:w="170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rPr>
                <w:sz w:val="24"/>
              </w:rPr>
            </w:pPr>
          </w:p>
        </w:tc>
      </w:tr>
      <w:tr w:rsidR="00A54365" w:rsidTr="00A54365">
        <w:tc>
          <w:tcPr>
            <w:tcW w:w="142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rPr>
                <w:sz w:val="24"/>
              </w:rPr>
            </w:pPr>
          </w:p>
        </w:tc>
        <w:tc>
          <w:tcPr>
            <w:tcW w:w="19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397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247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октября</w:t>
            </w: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rPr>
                <w:sz w:val="24"/>
              </w:rPr>
            </w:pPr>
          </w:p>
        </w:tc>
        <w:tc>
          <w:tcPr>
            <w:tcW w:w="737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</w:p>
        </w:tc>
        <w:tc>
          <w:tcPr>
            <w:tcW w:w="539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в</w:t>
            </w:r>
          </w:p>
        </w:tc>
        <w:tc>
          <w:tcPr>
            <w:tcW w:w="56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6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4725" w:type="dxa"/>
            <w:gridSpan w:val="9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ind w:left="57"/>
              <w:rPr>
                <w:sz w:val="24"/>
              </w:rPr>
            </w:pPr>
            <w:r>
              <w:rPr>
                <w:sz w:val="24"/>
              </w:rPr>
              <w:t>минут.</w:t>
            </w:r>
          </w:p>
        </w:tc>
      </w:tr>
      <w:tr w:rsidR="00A54365" w:rsidTr="00A54365">
        <w:tc>
          <w:tcPr>
            <w:tcW w:w="10225" w:type="dxa"/>
            <w:gridSpan w:val="4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keepLines/>
              <w:spacing w:before="240"/>
              <w:ind w:left="170" w:right="170" w:firstLine="567"/>
              <w:jc w:val="both"/>
              <w:rPr>
                <w:sz w:val="2"/>
              </w:rPr>
            </w:pPr>
          </w:p>
        </w:tc>
      </w:tr>
      <w:tr w:rsidR="00A54365" w:rsidTr="00A54365">
        <w:tc>
          <w:tcPr>
            <w:tcW w:w="10225" w:type="dxa"/>
            <w:gridSpan w:val="42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keepLines/>
              <w:spacing w:before="20"/>
              <w:ind w:left="170" w:right="170" w:firstLine="567"/>
              <w:jc w:val="both"/>
              <w:rPr>
                <w:sz w:val="24"/>
              </w:rPr>
            </w:pPr>
            <w:r>
              <w:rPr>
                <w:sz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A54365" w:rsidTr="00A54365">
        <w:tc>
          <w:tcPr>
            <w:tcW w:w="35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ind w:left="170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rPr>
                <w:b/>
                <w:sz w:val="24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jc w:val="right"/>
              <w:rPr>
                <w:sz w:val="24"/>
              </w:rPr>
            </w:pPr>
            <w:r>
              <w:rPr>
                <w:sz w:val="24"/>
              </w:rPr>
              <w:t>г. по 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rPr>
                <w:b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ind w:left="57"/>
              <w:rPr>
                <w:sz w:val="24"/>
              </w:rPr>
            </w:pPr>
            <w:r>
              <w:rPr>
                <w:sz w:val="24"/>
              </w:rPr>
              <w:t>г. и</w:t>
            </w:r>
          </w:p>
        </w:tc>
      </w:tr>
      <w:tr w:rsidR="00A54365" w:rsidTr="00A54365">
        <w:tc>
          <w:tcPr>
            <w:tcW w:w="35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ind w:left="170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B94D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rPr>
                <w:b/>
                <w:sz w:val="24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jc w:val="right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г. по 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rPr>
                <w:b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ind w:left="57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  <w:tr w:rsidR="00A54365" w:rsidTr="00A54365">
        <w:tc>
          <w:tcPr>
            <w:tcW w:w="10225" w:type="dxa"/>
            <w:gridSpan w:val="4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keepLines/>
              <w:spacing w:before="20"/>
              <w:ind w:left="170" w:right="170" w:firstLine="56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A54365" w:rsidTr="00A54365">
        <w:tc>
          <w:tcPr>
            <w:tcW w:w="10225" w:type="dxa"/>
            <w:gridSpan w:val="4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4365" w:rsidRDefault="00A54365" w:rsidP="00A54365">
            <w:pPr>
              <w:keepLines/>
              <w:spacing w:after="240"/>
              <w:ind w:left="170" w:right="170" w:firstLine="567"/>
              <w:jc w:val="both"/>
              <w:rPr>
                <w:sz w:val="24"/>
              </w:rPr>
            </w:pPr>
            <w:r>
              <w:rPr>
                <w:sz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E7177B" w:rsidRDefault="00E7177B">
      <w:pPr>
        <w:rPr>
          <w:sz w:val="24"/>
        </w:rPr>
      </w:pPr>
    </w:p>
    <w:p w:rsidR="00E7177B" w:rsidRDefault="00792CBE">
      <w:pPr>
        <w:rPr>
          <w:i/>
          <w:sz w:val="24"/>
        </w:rPr>
      </w:pPr>
      <w:r>
        <w:rPr>
          <w:i/>
          <w:sz w:val="24"/>
        </w:rPr>
        <w:t>Приложение: карта-планы территории размещены в сети Интернет на официальном сайте администрации Слободского района https://www.</w:t>
      </w:r>
      <w:r>
        <w:rPr>
          <w:b/>
          <w:sz w:val="24"/>
        </w:rPr>
        <w:t xml:space="preserve"> </w:t>
      </w:r>
      <w:r>
        <w:rPr>
          <w:i/>
          <w:sz w:val="24"/>
        </w:rPr>
        <w:t>admslob.gosuslugi.ru /</w:t>
      </w: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p w:rsidR="00E7177B" w:rsidRDefault="00E7177B">
      <w:pPr>
        <w:rPr>
          <w:sz w:val="24"/>
        </w:rPr>
      </w:pPr>
    </w:p>
    <w:sectPr w:rsidR="00E7177B">
      <w:pgSz w:w="11906" w:h="16838"/>
      <w:pgMar w:top="851" w:right="851" w:bottom="567" w:left="1134" w:header="39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7B"/>
    <w:rsid w:val="00066FE1"/>
    <w:rsid w:val="00286EEA"/>
    <w:rsid w:val="003E7F53"/>
    <w:rsid w:val="003F7D0D"/>
    <w:rsid w:val="00483560"/>
    <w:rsid w:val="007579E6"/>
    <w:rsid w:val="00792CBE"/>
    <w:rsid w:val="00872413"/>
    <w:rsid w:val="009F1D6D"/>
    <w:rsid w:val="00A54365"/>
    <w:rsid w:val="00B94DDA"/>
    <w:rsid w:val="00C27FCE"/>
    <w:rsid w:val="00E7177B"/>
    <w:rsid w:val="00EC647B"/>
    <w:rsid w:val="00F663C2"/>
    <w:rsid w:val="00F9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2AB9"/>
  <w15:docId w15:val="{C9A46E19-AB78-4A90-AB0E-7BD65531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Pr>
      <w:sz w:val="20"/>
    </w:rPr>
  </w:style>
  <w:style w:type="paragraph" w:customStyle="1" w:styleId="13">
    <w:name w:val="Знак сноски1"/>
    <w:basedOn w:val="12"/>
    <w:link w:val="a5"/>
    <w:rPr>
      <w:vertAlign w:val="superscript"/>
    </w:rPr>
  </w:style>
  <w:style w:type="character" w:styleId="a5">
    <w:name w:val="footnote reference"/>
    <w:basedOn w:val="a0"/>
    <w:link w:val="13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0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2"/>
    <w:link w:val="aa"/>
    <w:rPr>
      <w:color w:val="0000FF"/>
      <w:u w:val="single"/>
    </w:rPr>
  </w:style>
  <w:style w:type="character" w:styleId="aa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Знак концевой сноски1"/>
    <w:basedOn w:val="12"/>
    <w:link w:val="ab"/>
    <w:rPr>
      <w:vertAlign w:val="superscript"/>
    </w:rPr>
  </w:style>
  <w:style w:type="character" w:styleId="ab">
    <w:name w:val="endnote reference"/>
    <w:basedOn w:val="a0"/>
    <w:link w:val="17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13</cp:revision>
  <dcterms:created xsi:type="dcterms:W3CDTF">2025-04-21T07:33:00Z</dcterms:created>
  <dcterms:modified xsi:type="dcterms:W3CDTF">2025-09-23T10:15:00Z</dcterms:modified>
</cp:coreProperties>
</file>