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23" w:rsidRDefault="005B15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1523" w:rsidRDefault="005B1523">
      <w:pPr>
        <w:pStyle w:val="ConsPlusNormal"/>
        <w:outlineLvl w:val="0"/>
      </w:pPr>
    </w:p>
    <w:p w:rsidR="005B1523" w:rsidRDefault="005B1523">
      <w:pPr>
        <w:pStyle w:val="ConsPlusTitle"/>
        <w:jc w:val="center"/>
        <w:outlineLvl w:val="0"/>
      </w:pPr>
      <w:r>
        <w:t>ПРАВИТЕЛЬСТВО КИРОВСКОЙ ОБЛАСТИ</w:t>
      </w:r>
    </w:p>
    <w:p w:rsidR="005B1523" w:rsidRDefault="005B1523">
      <w:pPr>
        <w:pStyle w:val="ConsPlusTitle"/>
        <w:jc w:val="center"/>
      </w:pPr>
    </w:p>
    <w:p w:rsidR="005B1523" w:rsidRDefault="005B1523">
      <w:pPr>
        <w:pStyle w:val="ConsPlusTitle"/>
        <w:jc w:val="center"/>
      </w:pPr>
      <w:r>
        <w:t>ПОСТАНОВЛЕНИЕ</w:t>
      </w:r>
    </w:p>
    <w:p w:rsidR="005B1523" w:rsidRDefault="005B1523">
      <w:pPr>
        <w:pStyle w:val="ConsPlusTitle"/>
        <w:jc w:val="center"/>
      </w:pPr>
      <w:r>
        <w:t>от 15 сентября 2015 г. N 60/595</w:t>
      </w:r>
    </w:p>
    <w:p w:rsidR="005B1523" w:rsidRDefault="005B1523">
      <w:pPr>
        <w:pStyle w:val="ConsPlusTitle"/>
        <w:jc w:val="center"/>
      </w:pPr>
    </w:p>
    <w:p w:rsidR="005B1523" w:rsidRDefault="005B1523">
      <w:pPr>
        <w:pStyle w:val="ConsPlusTitle"/>
        <w:jc w:val="center"/>
      </w:pPr>
      <w:r>
        <w:t>ОБ УТВЕРЖДЕНИИ ПОРЯДКА ОСУЩЕСТВЛЕНИЯ МУНИЦИПАЛЬНОГО</w:t>
      </w:r>
    </w:p>
    <w:p w:rsidR="005B1523" w:rsidRDefault="005B1523">
      <w:pPr>
        <w:pStyle w:val="ConsPlusTitle"/>
        <w:jc w:val="center"/>
      </w:pPr>
      <w:r>
        <w:t>ЗЕМЕЛЬНОГО КОНТРОЛЯ НА ТЕРРИТОРИИ КИРОВСКОЙ ОБЛАСТИ</w:t>
      </w:r>
    </w:p>
    <w:p w:rsidR="005B1523" w:rsidRDefault="005B15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15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3" w:rsidRDefault="005B15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3" w:rsidRDefault="005B15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523" w:rsidRDefault="005B1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1523" w:rsidRDefault="005B1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12.09.2018 N 435-П)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3" w:rsidRDefault="005B1523">
            <w:pPr>
              <w:spacing w:after="1" w:line="0" w:lineRule="atLeast"/>
            </w:pPr>
          </w:p>
        </w:tc>
      </w:tr>
    </w:tbl>
    <w:p w:rsidR="005B1523" w:rsidRDefault="005B1523">
      <w:pPr>
        <w:pStyle w:val="ConsPlusNormal"/>
        <w:jc w:val="center"/>
      </w:pPr>
    </w:p>
    <w:p w:rsidR="005B1523" w:rsidRDefault="005B152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 Правительство Кировской области постановляет: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муниципального земельного контроля на территории Кировской области согласно приложению.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2. Определить министерство государственного имущества Кировской области органом, ответственным за подготовку в установленном порядке сводного доклада об осуществлении на территории Кировской области муниципального земельного контроля уполномоченными органами местного самоуправления.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5B1523" w:rsidRDefault="005B1523">
      <w:pPr>
        <w:pStyle w:val="ConsPlusNormal"/>
        <w:jc w:val="both"/>
      </w:pPr>
    </w:p>
    <w:p w:rsidR="005B1523" w:rsidRDefault="005B1523">
      <w:pPr>
        <w:pStyle w:val="ConsPlusNormal"/>
        <w:jc w:val="right"/>
      </w:pPr>
      <w:r>
        <w:t>Губернатор -</w:t>
      </w:r>
    </w:p>
    <w:p w:rsidR="005B1523" w:rsidRDefault="005B1523">
      <w:pPr>
        <w:pStyle w:val="ConsPlusNormal"/>
        <w:jc w:val="right"/>
      </w:pPr>
      <w:r>
        <w:t>Председатель Правительства</w:t>
      </w:r>
    </w:p>
    <w:p w:rsidR="005B1523" w:rsidRDefault="005B1523">
      <w:pPr>
        <w:pStyle w:val="ConsPlusNormal"/>
        <w:jc w:val="right"/>
      </w:pPr>
      <w:r>
        <w:t>Кировской области</w:t>
      </w:r>
    </w:p>
    <w:p w:rsidR="005B1523" w:rsidRDefault="005B1523">
      <w:pPr>
        <w:pStyle w:val="ConsPlusNormal"/>
        <w:jc w:val="right"/>
      </w:pPr>
      <w:r>
        <w:t>Н.Ю.БЕЛЫХ</w:t>
      </w:r>
    </w:p>
    <w:p w:rsidR="005B1523" w:rsidRDefault="005B1523">
      <w:pPr>
        <w:pStyle w:val="ConsPlusNormal"/>
      </w:pPr>
    </w:p>
    <w:p w:rsidR="005B1523" w:rsidRDefault="005B1523">
      <w:pPr>
        <w:pStyle w:val="ConsPlusNormal"/>
      </w:pPr>
    </w:p>
    <w:p w:rsidR="005B1523" w:rsidRDefault="005B1523">
      <w:pPr>
        <w:pStyle w:val="ConsPlusNormal"/>
      </w:pPr>
    </w:p>
    <w:p w:rsidR="005B1523" w:rsidRDefault="005B1523">
      <w:pPr>
        <w:pStyle w:val="ConsPlusNormal"/>
      </w:pPr>
    </w:p>
    <w:p w:rsidR="005B1523" w:rsidRDefault="005B1523">
      <w:pPr>
        <w:pStyle w:val="ConsPlusNormal"/>
        <w:jc w:val="right"/>
      </w:pPr>
    </w:p>
    <w:p w:rsidR="005B1523" w:rsidRDefault="005B1523">
      <w:pPr>
        <w:pStyle w:val="ConsPlusNormal"/>
        <w:jc w:val="right"/>
        <w:outlineLvl w:val="0"/>
      </w:pPr>
      <w:r>
        <w:t>Приложение</w:t>
      </w:r>
    </w:p>
    <w:p w:rsidR="005B1523" w:rsidRDefault="005B1523">
      <w:pPr>
        <w:pStyle w:val="ConsPlusNormal"/>
        <w:jc w:val="right"/>
      </w:pPr>
    </w:p>
    <w:p w:rsidR="005B1523" w:rsidRDefault="005B1523">
      <w:pPr>
        <w:pStyle w:val="ConsPlusNormal"/>
        <w:jc w:val="right"/>
      </w:pPr>
      <w:r>
        <w:t>Утвержден</w:t>
      </w:r>
    </w:p>
    <w:p w:rsidR="005B1523" w:rsidRDefault="005B1523">
      <w:pPr>
        <w:pStyle w:val="ConsPlusNormal"/>
        <w:jc w:val="right"/>
      </w:pPr>
      <w:r>
        <w:t>постановлением</w:t>
      </w:r>
    </w:p>
    <w:p w:rsidR="005B1523" w:rsidRDefault="005B1523">
      <w:pPr>
        <w:pStyle w:val="ConsPlusNormal"/>
        <w:jc w:val="right"/>
      </w:pPr>
      <w:r>
        <w:t>Правительства области</w:t>
      </w:r>
    </w:p>
    <w:p w:rsidR="005B1523" w:rsidRDefault="005B1523">
      <w:pPr>
        <w:pStyle w:val="ConsPlusNormal"/>
        <w:jc w:val="right"/>
      </w:pPr>
      <w:r>
        <w:t>от 15 сентября 2015 г. N 60/595</w:t>
      </w:r>
    </w:p>
    <w:p w:rsidR="005B1523" w:rsidRDefault="005B1523">
      <w:pPr>
        <w:pStyle w:val="ConsPlusNormal"/>
        <w:jc w:val="center"/>
      </w:pPr>
    </w:p>
    <w:p w:rsidR="005B1523" w:rsidRDefault="005B1523">
      <w:pPr>
        <w:pStyle w:val="ConsPlusTitle"/>
        <w:jc w:val="center"/>
      </w:pPr>
      <w:bookmarkStart w:id="0" w:name="P32"/>
      <w:bookmarkEnd w:id="0"/>
      <w:r>
        <w:t>ПОРЯДОК</w:t>
      </w:r>
    </w:p>
    <w:p w:rsidR="005B1523" w:rsidRDefault="005B1523">
      <w:pPr>
        <w:pStyle w:val="ConsPlusTitle"/>
        <w:jc w:val="center"/>
      </w:pPr>
      <w:r>
        <w:t>ОСУЩЕСТВЛЕНИЯ МУНИЦИПАЛЬНОГО ЗЕМЕЛЬНОГО</w:t>
      </w:r>
    </w:p>
    <w:p w:rsidR="005B1523" w:rsidRDefault="005B1523">
      <w:pPr>
        <w:pStyle w:val="ConsPlusTitle"/>
        <w:jc w:val="center"/>
      </w:pPr>
      <w:r>
        <w:t>КОНТРОЛЯ НА ТЕРРИТОРИИ КИРОВСКОЙ ОБЛАСТИ</w:t>
      </w:r>
    </w:p>
    <w:p w:rsidR="005B1523" w:rsidRDefault="005B15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15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3" w:rsidRDefault="005B15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3" w:rsidRDefault="005B15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523" w:rsidRDefault="005B1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1523" w:rsidRDefault="005B1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12.09.2018 N 435-П)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3" w:rsidRDefault="005B1523">
            <w:pPr>
              <w:spacing w:after="1" w:line="0" w:lineRule="atLeast"/>
            </w:pPr>
          </w:p>
        </w:tc>
      </w:tr>
    </w:tbl>
    <w:p w:rsidR="005B1523" w:rsidRDefault="005B1523">
      <w:pPr>
        <w:pStyle w:val="ConsPlusNormal"/>
        <w:jc w:val="center"/>
      </w:pPr>
    </w:p>
    <w:p w:rsidR="005B1523" w:rsidRDefault="005B1523">
      <w:pPr>
        <w:pStyle w:val="ConsPlusNormal"/>
        <w:ind w:firstLine="540"/>
        <w:jc w:val="both"/>
      </w:pPr>
      <w:r>
        <w:t xml:space="preserve">1. Настоящий Порядок осуществления муниципального земельного контроля на территории Кировской области (далее - Порядок) регулирует отношения в области организации и проведения </w:t>
      </w:r>
      <w:r>
        <w:lastRenderedPageBreak/>
        <w:t>муниципального земельного контроля на территории Кировской области (далее - муниципальный земельный контроль).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2.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3. Муниципальный земельный контроль осуществляется органами местного самоуправления муниципальных образований Кировской области в соответствии с законодательством Российской Федерации и настоящим Порядком, а также принятыми в соответствии с ними нормативными правовыми актами органов местного самоуправления.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4. Органы исполнительной власти Кировской области могут принимать участие в организационно-методическом обеспечении деятельности органов местного самоуправления Кировской области в сфере муниципального земельного контроля.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5. Определение органов местного самоуправления муниципальных образований Кировской области, уполномоченных на осуществление муниципального земельного контроля, установление их организационной структуры, полномочий, функций, порядка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6. Органы муниципального земельного контроля осуществляют контроль за соблюдением: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земельного законодательства об использовании земельных участков по целевому назначению;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(в том числе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обязанностей по приведению земель в состояние, пригодное для использования по целевому назначению;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lastRenderedPageBreak/>
        <w:t>требований о наличии и сохранности межевых знаков границ земельных участков;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режима использования земельных участков и лесов в водоохранных зонах и прибрежных полосах водных объектов;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предписаний, выданных должностными лицами органов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7. В рамках муниципального земельного контроля осуществляется: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Кировской области, за нарушение которых законодательством Российской Федерации, законодательством Кировской области предусмотрена административная и иная ответственность (далее - плановые и внеплановые проверки);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8. Порядок организации и проведения проверок при осуществлении муниципального земельного контроля в отношении юридических лиц и индивидуальных предпринимателей определяется в соответствии с порядком, установленным законодательством Российской Федерации, и принятыми в соответствии с ним нормативными правовыми актами органов местного самоуправления.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9. Порядок организации и проведения проверок при осуществлении муниципального земельного контроля в отношении органов государственной власти, органов местного самоуправления, граждан определяется законодательством Российской Федерации, нормативными правовыми актами органов местного самоуправления с учетом положений настоящего Порядка. Ограничения по проведению контрольных мероприятий в отношении юридических лиц и индивидуальных предпринимателей не распространяются на органы государственной власти, органы местного самоуправления, граждан.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10. Сроки и последовательность административных процедур и административных действий должностных лиц, включая порядок уведомления проверяемого лица о проведении проверки, </w:t>
      </w:r>
      <w:r>
        <w:lastRenderedPageBreak/>
        <w:t>устанавливаются соответствующими административными регламентами осуществления муниципального земельного контроля, разрабатываемыми и утверждаемыми в соответствии с законодательством Российской Федерации, законодательством Кировской области, нормативными правовыми актами органов местного самоуправления муниципальных образований.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11. Порядок взаимодействия органов государственного земельного надзора с органами, осуществляющими муниципальный земельный контроль, осуществляется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12. 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13. В отношении органов государственной власти, органов местного самоуправления, граждан проводятся внеплановые проверки на основании правового акта органа муниципального земельного контроля о назначении проверки, в котором содержатся следующие сведения: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фамилия(и), имя (имена), отчество(а), должность(и) должностного(ых) лиц(а), уполномоченного(ых) на проведение проверки, а также привлекаемого(ых) к проведению проверки эксперта(ов), представителя(ей) экспертных организаций;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фамилия, имя, отчество, место проживания гражданина, наименование и место нахождения органа государственной власти, органа местного самоуправления, в отношении которого проводится проверка;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правовые основания проведения проверки, в том числе подлежащие проверке обязательные требования;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муниципальному земельному контролю;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наименование административного регламента по осуществлению муниципального земельного контроля;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перечень необходимых документов, представляемых гражданином, органом государственной власти, органом местного самоуправления для проведения проверки;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14. Выездная внеплановая проверка проводится в случае, если при документарной проверке не представляется возможным: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имеющихся в документах, находящихся в распоряжении органа муниципального земельного контроля;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оценить соответствие деятельности проверяемого лица обязательным требованиям без проведения соответствующего мероприятия по контролю.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15. О проведении внеплановой проверки органы государственной власти, органы местного самоуправления, граждане уведомляются органом муниципального земельного контроля не менее чем за 24 часа до начала ее проведения любым доступным способом, позволяющим </w:t>
      </w:r>
      <w:r>
        <w:lastRenderedPageBreak/>
        <w:t>зафиксировать факт получения уведомления.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16. Уведомление о проведении проверки осуществляется посредством направления копии решения органа муниципального земельного контроля о начале проведения проверки заказным почтовым отправлением с уведомлением о вручении, вручается под расписку руководителю, иному должностному лицу или уполномоченному представителю органа государственной власти, органа местного самоуправления, гражданину, его уполномоченному представителю или иным доступным способом (телефонограммой, факсом).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17. Срок проведения проверки, осуществляемой в отношении органов государственной власти, органов местного самоуправления, граждан, не может превышать 20 рабочих дней. В исключительных случаях, предусмотренных действующим законодательством, срок проведения проверки может быть продлен руководителем органа муниципального земельного контроля, но не более чем на 10 рабочих дней.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18. Внеплановые проверки соблюдения органами государственной власти, органами местного самоуправления, гражданами в отношении объектов земельных отношений требований законодательства Российской Федерации, законодательства Кировской области проводятся органом муниципального земельного контроля: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в случае истечения срока исполнения ранее выданного предписания об устранении выявленного нарушения требований законодательства;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r:id="rId10" w:history="1">
        <w:r>
          <w:rPr>
            <w:color w:val="0000FF"/>
          </w:rPr>
          <w:t>пунктом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12.09.2018 N 435-П;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в случае издания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Федерации,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19. Оформление результатов проверок осуществляется в соответствии с требованиями законодательства Российской Федерации.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20. Материалы проверок хранятся в органе муниципального земельного контроля.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21. 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2" w:history="1">
        <w:r>
          <w:rPr>
            <w:color w:val="0000FF"/>
          </w:rPr>
          <w:t>статей 26</w:t>
        </w:r>
      </w:hyperlink>
      <w:r>
        <w:t xml:space="preserve">, </w:t>
      </w:r>
      <w:hyperlink r:id="rId13" w:history="1">
        <w:r>
          <w:rPr>
            <w:color w:val="0000FF"/>
          </w:rPr>
          <w:t>42</w:t>
        </w:r>
      </w:hyperlink>
      <w:r>
        <w:t xml:space="preserve"> Земельного кодекса Российской Федерации лицу, в отношении которого проводилась проверка, одновременно с актом вручается предписание об устранении выявленного(ых) нарушения(й) с указанием срока его (их) устранения.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22.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Федерации, законодательством Кировской области предусмотрена административная и иная ответственность, в акте проверки указывается информация о наличии признаков выявленных нарушений.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 xml:space="preserve">Орган муниципального земельного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земельного надзора со всеми приложениями к акту проверки (схематический чертеж земельного участка, обмер площади земельного участка, фототаблицы, </w:t>
      </w:r>
      <w:r>
        <w:lastRenderedPageBreak/>
        <w:t>копии свидетельства о регистрации юридического лица и свидетельства о присвоении идентификационного номера налогоплательщика, копии учредительных документов, паспортные данные физического лица, телефоны, адреса места проживания и места регистрации, письменные объяснения лица, сопроводительное письмо и иные документы, подтверждающие наличие признаков нарушения земельного законодательства).</w:t>
      </w:r>
    </w:p>
    <w:p w:rsidR="005B1523" w:rsidRDefault="005B1523">
      <w:pPr>
        <w:pStyle w:val="ConsPlusNormal"/>
        <w:spacing w:before="220"/>
        <w:ind w:firstLine="540"/>
        <w:jc w:val="both"/>
      </w:pPr>
      <w:r>
        <w:t>23. Решения и действия (бездействие) органа местного самоуправления, осуществляющего муниципальный земельный контроль, и его должностных лиц по результатам осуществления муниципального земельного контроля могут быть обжалованы в соответствии с законодательством Российской Федерации.</w:t>
      </w:r>
    </w:p>
    <w:p w:rsidR="005B1523" w:rsidRDefault="005B1523">
      <w:pPr>
        <w:pStyle w:val="ConsPlusNormal"/>
      </w:pPr>
    </w:p>
    <w:p w:rsidR="005B1523" w:rsidRDefault="005B1523">
      <w:pPr>
        <w:pStyle w:val="ConsPlusNormal"/>
      </w:pPr>
    </w:p>
    <w:p w:rsidR="005B1523" w:rsidRDefault="005B1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1" w:name="_GoBack"/>
      <w:bookmarkEnd w:id="1"/>
    </w:p>
    <w:sectPr w:rsidR="003F2522" w:rsidSect="00A6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23"/>
    <w:rsid w:val="003F2522"/>
    <w:rsid w:val="005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0A94-7113-4B41-9699-9EDE348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EAB229540BE410D79423E1992039A63020E8428AE2126E2499714EB0BFF929F74D870613980F5D78E4777AFxFXEI" TargetMode="External"/><Relationship Id="rId13" Type="http://schemas.openxmlformats.org/officeDocument/2006/relationships/hyperlink" Target="consultantplus://offline/ref=F2EEAB229540BE410D79423E1992039A63020E812AA32126E2499714EB0BFF928D74807C603F9DFCD59B1126E9A9D1CCD7AD598C590AC4CCx8X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EEAB229540BE410D795C330FFE5F936000548D2BA92972BF1E9143B45BF9C7CD348629237B93F4D4904577A8F7889C95E6548E4116C4CD90589875xCX8I" TargetMode="External"/><Relationship Id="rId12" Type="http://schemas.openxmlformats.org/officeDocument/2006/relationships/hyperlink" Target="consultantplus://offline/ref=F2EEAB229540BE410D79423E1992039A63020E812AA32126E2499714EB0BFF928D74807C603F9CF4D39B1126E9A9D1CCD7AD598C590AC4CCx8X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EAB229540BE410D79423E1992039A63020E812AA32126E2499714EB0BFF928D74807C623D9BFE80C10122A0FDDAD3D1B0478D470AxCX6I" TargetMode="External"/><Relationship Id="rId11" Type="http://schemas.openxmlformats.org/officeDocument/2006/relationships/hyperlink" Target="consultantplus://offline/ref=F2EEAB229540BE410D795C330FFE5F936000548D2BA92972BF1E9143B45BF9C7CD348629237B93F4D4904577A8F7889C95E6548E4116C4CD90589875xCX8I" TargetMode="External"/><Relationship Id="rId5" Type="http://schemas.openxmlformats.org/officeDocument/2006/relationships/hyperlink" Target="consultantplus://offline/ref=F2EEAB229540BE410D795C330FFE5F936000548D2BA92972BF1E9143B45BF9C7CD348629237B93F4D4904577A8F7889C95E6548E4116C4CD90589875xCX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EEAB229540BE410D79423E1992039A640A0B8129AD2126E2499714EB0BFF928D74807C613F95A185D4107AACFAC2CDD2AD5B8F45x0X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EEAB229540BE410D79423E1992039A6308038123A82126E2499714EB0BFF928D74807C603F9EF4D49B1126E9A9D1CCD7AD598C590AC4CCx8X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2022-03-16T08:23:00Z</dcterms:created>
  <dcterms:modified xsi:type="dcterms:W3CDTF">2022-03-16T08:24:00Z</dcterms:modified>
</cp:coreProperties>
</file>